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24B95" w:rsidRPr="00A01DEE" w:rsidRDefault="009473E6" w:rsidP="00A24B95">
      <w:pPr>
        <w:pStyle w:val="CRCoverPage"/>
        <w:tabs>
          <w:tab w:val="right" w:pos="9639"/>
        </w:tabs>
        <w:spacing w:after="0"/>
        <w:rPr>
          <w:b/>
          <w:noProof/>
          <w:sz w:val="24"/>
          <w:szCs w:val="24"/>
          <w:lang w:eastAsia="ko-KR"/>
        </w:rPr>
      </w:pPr>
      <w:bookmarkStart w:id="0" w:name="OLE_LINK2"/>
      <w:bookmarkStart w:id="1" w:name="OLE_LINK1"/>
      <w:r w:rsidRPr="009473E6">
        <w:rPr>
          <w:b/>
          <w:sz w:val="24"/>
          <w:szCs w:val="24"/>
        </w:rPr>
        <w:t>3GPP TSG RAN WG1 #100</w:t>
      </w:r>
      <w:r w:rsidR="00905282">
        <w:rPr>
          <w:b/>
          <w:sz w:val="24"/>
          <w:szCs w:val="24"/>
        </w:rPr>
        <w:t>bis</w:t>
      </w:r>
      <w:r w:rsidR="00A24B95" w:rsidRPr="006E473F">
        <w:rPr>
          <w:rFonts w:hint="eastAsia"/>
          <w:b/>
          <w:sz w:val="24"/>
          <w:szCs w:val="24"/>
          <w:lang w:eastAsia="ko-KR"/>
        </w:rPr>
        <w:tab/>
      </w:r>
      <w:r w:rsidR="005C7B26" w:rsidRPr="005C7B26">
        <w:rPr>
          <w:b/>
          <w:sz w:val="24"/>
          <w:szCs w:val="24"/>
          <w:lang w:eastAsia="ko-KR"/>
        </w:rPr>
        <w:t>R1-2002144</w:t>
      </w:r>
      <w:bookmarkStart w:id="2" w:name="_GoBack"/>
      <w:bookmarkEnd w:id="2"/>
    </w:p>
    <w:bookmarkEnd w:id="0"/>
    <w:p w:rsidR="007A57E2" w:rsidRPr="001F2CD1" w:rsidRDefault="00905282" w:rsidP="00A24B95">
      <w:pPr>
        <w:pStyle w:val="Header"/>
        <w:spacing w:after="240"/>
        <w:rPr>
          <w:rFonts w:eastAsia="Malgun Gothic"/>
          <w:noProof w:val="0"/>
          <w:color w:val="000000"/>
          <w:sz w:val="24"/>
          <w:szCs w:val="24"/>
          <w:lang w:val="en-US" w:eastAsia="ko-KR"/>
        </w:rPr>
      </w:pPr>
      <w:r w:rsidRPr="00905282">
        <w:rPr>
          <w:rFonts w:cs="Arial"/>
          <w:bCs/>
          <w:sz w:val="24"/>
          <w:szCs w:val="24"/>
          <w:lang w:eastAsia="ja-JP"/>
        </w:rPr>
        <w:t>e-Meeting, April 20</w:t>
      </w:r>
      <w:r w:rsidRPr="00905282">
        <w:rPr>
          <w:rFonts w:cs="Arial"/>
          <w:bCs/>
          <w:sz w:val="24"/>
          <w:szCs w:val="24"/>
          <w:vertAlign w:val="superscript"/>
          <w:lang w:eastAsia="ja-JP"/>
        </w:rPr>
        <w:t>th</w:t>
      </w:r>
      <w:r w:rsidRPr="00905282">
        <w:rPr>
          <w:rFonts w:cs="Arial"/>
          <w:bCs/>
          <w:sz w:val="24"/>
          <w:szCs w:val="24"/>
          <w:lang w:eastAsia="ja-JP"/>
        </w:rPr>
        <w:t xml:space="preserve"> – 30</w:t>
      </w:r>
      <w:r w:rsidRPr="00905282">
        <w:rPr>
          <w:rFonts w:cs="Arial"/>
          <w:bCs/>
          <w:sz w:val="24"/>
          <w:szCs w:val="24"/>
          <w:vertAlign w:val="superscript"/>
          <w:lang w:eastAsia="ja-JP"/>
        </w:rPr>
        <w:t>th</w:t>
      </w:r>
      <w:r w:rsidRPr="00905282">
        <w:rPr>
          <w:rFonts w:cs="Arial"/>
          <w:bCs/>
          <w:sz w:val="24"/>
          <w:szCs w:val="24"/>
          <w:lang w:eastAsia="ja-JP"/>
        </w:rPr>
        <w:t>, 2020</w:t>
      </w:r>
    </w:p>
    <w:p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3" w:name="Source"/>
      <w:bookmarkEnd w:id="3"/>
      <w:r w:rsidR="009A2DD7">
        <w:rPr>
          <w:rFonts w:ascii="Arial" w:hAnsi="Arial"/>
          <w:color w:val="000000"/>
          <w:sz w:val="24"/>
          <w:szCs w:val="24"/>
        </w:rPr>
        <w:t>7.2.8.1</w:t>
      </w:r>
    </w:p>
    <w:p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rsidR="00B722E2" w:rsidRPr="005E0AC4" w:rsidRDefault="00B722E2" w:rsidP="00D5175D">
      <w:pPr>
        <w:tabs>
          <w:tab w:val="left" w:pos="1985"/>
        </w:tabs>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9A2DD7">
        <w:rPr>
          <w:rFonts w:ascii="Arial" w:eastAsia="Malgun Gothic" w:hAnsi="Arial"/>
          <w:color w:val="000000"/>
          <w:sz w:val="24"/>
        </w:rPr>
        <w:t>DL reference signals for NR Positioning</w:t>
      </w:r>
    </w:p>
    <w:p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4" w:name="DocumentFor"/>
      <w:bookmarkEnd w:id="4"/>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rsidR="00162A07" w:rsidRPr="00BF16D8" w:rsidRDefault="00162A07" w:rsidP="00BF16D8">
      <w:pPr>
        <w:pStyle w:val="Heading1"/>
        <w:spacing w:after="60"/>
        <w:ind w:left="431" w:hanging="431"/>
        <w:rPr>
          <w:rFonts w:eastAsia="Malgun Gothic"/>
          <w:color w:val="000000"/>
          <w:lang w:eastAsia="ko-KR"/>
        </w:rPr>
      </w:pPr>
      <w:r w:rsidRPr="00BF16D8">
        <w:rPr>
          <w:rFonts w:eastAsia="Malgun Gothic"/>
          <w:color w:val="000000"/>
          <w:lang w:eastAsia="ko-KR"/>
        </w:rPr>
        <w:t>Introduction</w:t>
      </w:r>
    </w:p>
    <w:p w:rsidR="008005D2" w:rsidRDefault="008005D2" w:rsidP="008005D2">
      <w:pPr>
        <w:wordWrap/>
        <w:spacing w:before="60" w:after="60" w:line="288" w:lineRule="auto"/>
        <w:ind w:firstLine="284"/>
        <w:jc w:val="both"/>
        <w:rPr>
          <w:rFonts w:eastAsia="Malgun Gothic"/>
          <w:color w:val="000000"/>
        </w:rPr>
      </w:pPr>
      <w:r>
        <w:rPr>
          <w:rFonts w:eastAsia="Malgun Gothic"/>
          <w:color w:val="000000"/>
        </w:rPr>
        <w:t>A new work item on “</w:t>
      </w:r>
      <w:r w:rsidRPr="00097CA9">
        <w:rPr>
          <w:rFonts w:eastAsia="Malgun Gothic"/>
          <w:color w:val="000000"/>
        </w:rPr>
        <w:t>NR positioning support</w:t>
      </w:r>
      <w:r>
        <w:rPr>
          <w:rFonts w:eastAsia="Malgun Gothic"/>
          <w:color w:val="000000"/>
        </w:rPr>
        <w:t>” was approved in RAN#83 and the following agreements were made in RAN1#</w:t>
      </w:r>
      <w:r w:rsidR="00905282">
        <w:rPr>
          <w:rFonts w:eastAsia="Malgun Gothic"/>
          <w:color w:val="000000"/>
        </w:rPr>
        <w:t>100-e</w:t>
      </w:r>
      <w:r>
        <w:rPr>
          <w:rFonts w:eastAsia="Malgun Gothic"/>
          <w:color w:val="000000"/>
        </w:rPr>
        <w:t xml:space="preserve"> [1].</w:t>
      </w:r>
    </w:p>
    <w:p w:rsidR="00905282" w:rsidRPr="00C77453" w:rsidRDefault="00905282" w:rsidP="00905282">
      <w:pPr>
        <w:rPr>
          <w:color w:val="000000"/>
          <w:highlight w:val="green"/>
        </w:rPr>
      </w:pPr>
      <w:r w:rsidRPr="00C77453">
        <w:rPr>
          <w:color w:val="000000"/>
          <w:highlight w:val="green"/>
        </w:rPr>
        <w:t>Agreement:</w:t>
      </w:r>
    </w:p>
    <w:p w:rsidR="00905282" w:rsidRDefault="00905282" w:rsidP="00905282">
      <w:pPr>
        <w:rPr>
          <w:color w:val="000000"/>
        </w:rPr>
      </w:pPr>
      <w:r w:rsidRPr="00C77453">
        <w:rPr>
          <w:color w:val="000000"/>
        </w:rPr>
        <w:t xml:space="preserve">Proposal 1 in </w:t>
      </w:r>
      <w:hyperlink r:id="rId8" w:history="1">
        <w:r>
          <w:rPr>
            <w:rStyle w:val="Hyperlink"/>
          </w:rPr>
          <w:t>R1-2001233</w:t>
        </w:r>
      </w:hyperlink>
      <w:r>
        <w:rPr>
          <w:color w:val="000000"/>
        </w:rPr>
        <w:t xml:space="preserve"> is agreed.</w:t>
      </w:r>
    </w:p>
    <w:p w:rsidR="00905282" w:rsidRPr="00486013" w:rsidRDefault="00905282" w:rsidP="00905282"/>
    <w:p w:rsidR="00905282" w:rsidRPr="00C77453" w:rsidRDefault="00905282" w:rsidP="00905282">
      <w:pPr>
        <w:rPr>
          <w:rFonts w:cs="Times"/>
        </w:rPr>
      </w:pPr>
      <w:r w:rsidRPr="00C77453">
        <w:rPr>
          <w:rFonts w:cs="Times"/>
          <w:highlight w:val="green"/>
        </w:rPr>
        <w:t>Agreement:</w:t>
      </w:r>
    </w:p>
    <w:p w:rsidR="00905282" w:rsidRPr="00C77453" w:rsidRDefault="00905282" w:rsidP="00905282">
      <w:pPr>
        <w:rPr>
          <w:rFonts w:cs="Times"/>
        </w:rPr>
      </w:pPr>
      <w:r w:rsidRPr="00C77453">
        <w:rPr>
          <w:rFonts w:cs="Times"/>
        </w:rPr>
        <w:t>Adopt the following text proposal for TS38.211:</w:t>
      </w:r>
    </w:p>
    <w:p w:rsidR="00905282" w:rsidRPr="00486013" w:rsidRDefault="00905282" w:rsidP="00905282">
      <w:pPr>
        <w:rPr>
          <w:color w:val="FF0000"/>
        </w:rPr>
      </w:pPr>
      <w:r w:rsidRPr="00486013">
        <w:rPr>
          <w:color w:val="FF0000"/>
        </w:rPr>
        <w:t xml:space="preserve">------------------------------------------------ Begin </w:t>
      </w:r>
      <w:r>
        <w:rPr>
          <w:color w:val="FF0000"/>
        </w:rPr>
        <w:t xml:space="preserve">of </w:t>
      </w:r>
      <w:r w:rsidRPr="00486013">
        <w:rPr>
          <w:color w:val="FF0000"/>
        </w:rPr>
        <w:t>TP -----------------------------------------------------</w:t>
      </w:r>
    </w:p>
    <w:p w:rsidR="00905282" w:rsidRPr="00486013" w:rsidRDefault="00905282" w:rsidP="00905282">
      <w:pPr>
        <w:rPr>
          <w:lang w:eastAsia="zh-CN"/>
        </w:rPr>
      </w:pPr>
      <w:bookmarkStart w:id="5" w:name="_Toc34431425"/>
      <w:r w:rsidRPr="00486013">
        <w:rPr>
          <w:lang w:eastAsia="zh-CN"/>
        </w:rPr>
        <w:t>7.4.1.7.3</w:t>
      </w:r>
      <w:r>
        <w:rPr>
          <w:lang w:eastAsia="zh-CN"/>
        </w:rPr>
        <w:tab/>
      </w:r>
      <w:r w:rsidRPr="00486013">
        <w:rPr>
          <w:lang w:eastAsia="zh-CN"/>
        </w:rPr>
        <w:t xml:space="preserve"> Mapping to physical resources in a downlink PRS resource</w:t>
      </w:r>
      <w:bookmarkEnd w:id="5"/>
    </w:p>
    <w:p w:rsidR="00905282" w:rsidRPr="00486013" w:rsidRDefault="00905282" w:rsidP="00905282">
      <w:pPr>
        <w:rPr>
          <w:rFonts w:eastAsia="Calibri"/>
          <w:lang w:eastAsia="zh-CN"/>
        </w:rPr>
      </w:pPr>
      <w:r w:rsidRPr="00486013">
        <w:rPr>
          <w:lang w:eastAsia="zh-CN"/>
        </w:rPr>
        <w:t>---------------------------------------Text omitted ---------------------------------------</w:t>
      </w:r>
    </w:p>
    <w:p w:rsidR="00905282" w:rsidRPr="00486013" w:rsidRDefault="00905282" w:rsidP="00905282">
      <w:pPr>
        <w:rPr>
          <w:lang w:eastAsia="zh-CN"/>
        </w:rPr>
      </w:pPr>
      <w:r w:rsidRPr="00486013">
        <w:rPr>
          <w:lang w:eastAsia="zh-CN"/>
        </w:rPr>
        <w:t xml:space="preserve">and where </w:t>
      </w:r>
    </w:p>
    <w:p w:rsidR="00905282" w:rsidRPr="00486013" w:rsidRDefault="00905282" w:rsidP="00905282">
      <w:pPr>
        <w:pStyle w:val="B1"/>
        <w:rPr>
          <w:lang w:eastAsia="zh-CN"/>
        </w:rPr>
      </w:pPr>
      <w:r w:rsidRPr="00486013">
        <w:rPr>
          <w:lang w:eastAsia="zh-CN"/>
        </w:rPr>
        <w:t>-</w:t>
      </w:r>
      <w:r>
        <w:rPr>
          <w:lang w:eastAsia="zh-CN"/>
        </w:rPr>
        <w:t xml:space="preserve"> </w:t>
      </w:r>
      <w:r w:rsidRPr="00486013">
        <w:rPr>
          <w:color w:val="FF0000"/>
          <w:lang w:eastAsia="zh-CN"/>
        </w:rPr>
        <w:t xml:space="preserve">the antenna port </w:t>
      </w:r>
      <m:oMath>
        <m:r>
          <w:rPr>
            <w:rFonts w:ascii="Cambria Math" w:hAnsi="Cambria Math"/>
            <w:color w:val="FF0000"/>
            <w:lang w:eastAsia="zh-CN"/>
          </w:rPr>
          <m:t>p=5000</m:t>
        </m:r>
      </m:oMath>
      <w:r w:rsidRPr="00486013">
        <w:rPr>
          <w:color w:val="FF0000"/>
          <w:lang w:eastAsia="zh-CN"/>
        </w:rPr>
        <w:t>;</w:t>
      </w:r>
    </w:p>
    <w:p w:rsidR="00905282" w:rsidRPr="00486013" w:rsidRDefault="00905282" w:rsidP="00905282">
      <w:pPr>
        <w:pStyle w:val="B1"/>
        <w:rPr>
          <w:lang w:eastAsia="zh-CN"/>
        </w:rPr>
      </w:pPr>
      <w:r w:rsidRPr="00486013">
        <w:rPr>
          <w:lang w:eastAsia="zh-CN"/>
        </w:rPr>
        <w:t xml:space="preserve">- </w:t>
      </w:r>
      <m:oMath>
        <m:sSubSup>
          <m:sSubSupPr>
            <m:ctrlPr>
              <w:rPr>
                <w:rFonts w:ascii="Cambria Math" w:eastAsia="Calibri" w:hAnsi="Cambria Math"/>
                <w:i/>
                <w:iCs/>
                <w:lang w:eastAsia="zh-CN"/>
              </w:rPr>
            </m:ctrlPr>
          </m:sSubSupPr>
          <m:e>
            <m:r>
              <w:rPr>
                <w:rFonts w:ascii="Cambria Math" w:hAnsi="Cambria Math"/>
                <w:lang w:eastAsia="zh-CN"/>
              </w:rPr>
              <m:t>l</m:t>
            </m:r>
          </m:e>
          <m:sub>
            <m:r>
              <m:rPr>
                <m:nor/>
              </m:rPr>
              <w:rPr>
                <w:lang w:eastAsia="zh-CN"/>
              </w:rPr>
              <m:t>start</m:t>
            </m:r>
          </m:sub>
          <m:sup>
            <m:r>
              <m:rPr>
                <m:nor/>
              </m:rPr>
              <w:rPr>
                <w:lang w:eastAsia="zh-CN"/>
              </w:rPr>
              <m:t>PRS</m:t>
            </m:r>
          </m:sup>
        </m:sSubSup>
      </m:oMath>
      <w:r w:rsidRPr="00486013">
        <w:rPr>
          <w:lang w:eastAsia="zh-CN"/>
        </w:rPr>
        <w:t xml:space="preserve"> is the first symbol of the downlink PRS within a slot and given by the higher-layer parameter </w:t>
      </w:r>
      <w:r w:rsidRPr="00486013">
        <w:rPr>
          <w:i/>
          <w:iCs/>
          <w:lang w:eastAsia="zh-CN"/>
        </w:rPr>
        <w:t>DL-PRS-ResourceSymbolOffset</w:t>
      </w:r>
      <w:r w:rsidRPr="00486013">
        <w:rPr>
          <w:lang w:eastAsia="zh-CN"/>
        </w:rPr>
        <w:t>;</w:t>
      </w:r>
    </w:p>
    <w:p w:rsidR="00905282" w:rsidRPr="00486013" w:rsidRDefault="00905282" w:rsidP="00905282">
      <w:pPr>
        <w:pStyle w:val="B1"/>
        <w:rPr>
          <w:lang w:eastAsia="zh-CN"/>
        </w:rPr>
      </w:pPr>
      <w:r w:rsidRPr="00486013">
        <w:rPr>
          <w:lang w:eastAsia="zh-CN"/>
        </w:rPr>
        <w:t xml:space="preserve">- the size of the downlink PRS resource in the time domain </w:t>
      </w:r>
      <m:oMath>
        <m:sSub>
          <m:sSubPr>
            <m:ctrlPr>
              <w:rPr>
                <w:rFonts w:ascii="Cambria Math" w:eastAsia="Calibri" w:hAnsi="Cambria Math"/>
                <w:i/>
                <w:iCs/>
                <w:lang w:eastAsia="zh-CN"/>
              </w:rPr>
            </m:ctrlPr>
          </m:sSubPr>
          <m:e>
            <m:r>
              <w:rPr>
                <w:rFonts w:ascii="Cambria Math" w:hAnsi="Cambria Math"/>
                <w:lang w:eastAsia="zh-CN"/>
              </w:rPr>
              <m:t>L</m:t>
            </m:r>
          </m:e>
          <m:sub>
            <m:r>
              <m:rPr>
                <m:nor/>
              </m:rPr>
              <w:rPr>
                <w:lang w:eastAsia="zh-CN"/>
              </w:rPr>
              <m:t>PRS</m:t>
            </m:r>
          </m:sub>
        </m:sSub>
        <m:r>
          <w:rPr>
            <w:rFonts w:ascii="Cambria Math" w:hAnsi="Cambria Math"/>
            <w:lang w:eastAsia="zh-CN"/>
          </w:rPr>
          <m:t>∈</m:t>
        </m:r>
        <m:d>
          <m:dPr>
            <m:begChr m:val="{"/>
            <m:endChr m:val="}"/>
            <m:ctrlPr>
              <w:rPr>
                <w:rFonts w:ascii="Cambria Math" w:eastAsia="Calibri" w:hAnsi="Cambria Math"/>
                <w:i/>
                <w:iCs/>
                <w:lang w:eastAsia="zh-CN"/>
              </w:rPr>
            </m:ctrlPr>
          </m:dPr>
          <m:e>
            <m:r>
              <w:rPr>
                <w:rFonts w:ascii="Cambria Math" w:hAnsi="Cambria Math"/>
                <w:lang w:eastAsia="zh-CN"/>
              </w:rPr>
              <m:t>2,4,6,12</m:t>
            </m:r>
          </m:e>
        </m:d>
      </m:oMath>
      <w:r w:rsidRPr="00486013">
        <w:rPr>
          <w:lang w:eastAsia="zh-CN"/>
        </w:rPr>
        <w:t xml:space="preserve"> is given by the higher-layer parameter </w:t>
      </w:r>
      <w:r w:rsidRPr="00486013">
        <w:rPr>
          <w:i/>
          <w:iCs/>
          <w:lang w:eastAsia="zh-CN"/>
        </w:rPr>
        <w:t>DL-PRS-NumSymbols</w:t>
      </w:r>
      <w:r w:rsidRPr="00486013">
        <w:rPr>
          <w:lang w:eastAsia="zh-CN"/>
        </w:rPr>
        <w:t>;</w:t>
      </w:r>
    </w:p>
    <w:p w:rsidR="00905282" w:rsidRPr="00486013" w:rsidRDefault="00905282" w:rsidP="00905282">
      <w:pPr>
        <w:pStyle w:val="B1"/>
        <w:rPr>
          <w:i/>
          <w:iCs/>
          <w:lang w:eastAsia="zh-CN"/>
        </w:rPr>
      </w:pPr>
      <w:r w:rsidRPr="00486013">
        <w:rPr>
          <w:lang w:eastAsia="zh-CN"/>
        </w:rPr>
        <w:t xml:space="preserve">- the comb size </w:t>
      </w:r>
      <m:oMath>
        <m:sSubSup>
          <m:sSubSupPr>
            <m:ctrlPr>
              <w:rPr>
                <w:rFonts w:ascii="Cambria Math" w:eastAsia="Calibri" w:hAnsi="Cambria Math"/>
                <w:i/>
                <w:iCs/>
                <w:lang w:eastAsia="zh-CN"/>
              </w:rPr>
            </m:ctrlPr>
          </m:sSubSupPr>
          <m:e>
            <m:r>
              <w:rPr>
                <w:rFonts w:ascii="Cambria Math" w:hAnsi="Cambria Math"/>
                <w:lang w:eastAsia="zh-CN"/>
              </w:rPr>
              <m:t>K</m:t>
            </m:r>
          </m:e>
          <m:sub>
            <m:r>
              <m:rPr>
                <m:nor/>
              </m:rPr>
              <w:rPr>
                <w:lang w:eastAsia="zh-CN"/>
              </w:rPr>
              <m:t>comb</m:t>
            </m:r>
          </m:sub>
          <m:sup>
            <m:r>
              <m:rPr>
                <m:nor/>
              </m:rPr>
              <w:rPr>
                <w:lang w:eastAsia="zh-CN"/>
              </w:rPr>
              <m:t>PRS</m:t>
            </m:r>
          </m:sup>
        </m:sSubSup>
        <m:r>
          <w:rPr>
            <w:rFonts w:ascii="Cambria Math" w:hAnsi="Cambria Math"/>
            <w:lang w:eastAsia="zh-CN"/>
          </w:rPr>
          <m:t>∈</m:t>
        </m:r>
        <m:d>
          <m:dPr>
            <m:begChr m:val="{"/>
            <m:endChr m:val="}"/>
            <m:ctrlPr>
              <w:rPr>
                <w:rFonts w:ascii="Cambria Math" w:eastAsia="Calibri" w:hAnsi="Cambria Math"/>
                <w:i/>
                <w:iCs/>
                <w:lang w:eastAsia="zh-CN"/>
              </w:rPr>
            </m:ctrlPr>
          </m:dPr>
          <m:e>
            <m:r>
              <w:rPr>
                <w:rFonts w:ascii="Cambria Math" w:hAnsi="Cambria Math"/>
                <w:lang w:eastAsia="zh-CN"/>
              </w:rPr>
              <m:t>2, 4, 6,12</m:t>
            </m:r>
          </m:e>
        </m:d>
      </m:oMath>
      <w:r w:rsidRPr="00486013">
        <w:rPr>
          <w:lang w:eastAsia="zh-CN"/>
        </w:rPr>
        <w:t xml:space="preserve"> is given by the higher-layer parameter </w:t>
      </w:r>
      <w:r w:rsidRPr="00486013">
        <w:rPr>
          <w:i/>
          <w:iCs/>
          <w:lang w:eastAsia="zh-CN"/>
        </w:rPr>
        <w:t>transmissionComb;</w:t>
      </w:r>
    </w:p>
    <w:p w:rsidR="00905282" w:rsidRPr="00486013" w:rsidRDefault="00905282" w:rsidP="00905282">
      <w:pPr>
        <w:pStyle w:val="B1"/>
        <w:rPr>
          <w:i/>
          <w:iCs/>
          <w:lang w:eastAsia="zh-CN"/>
        </w:rPr>
      </w:pPr>
      <w:r w:rsidRPr="00486013">
        <w:rPr>
          <w:lang w:eastAsia="zh-CN"/>
        </w:rPr>
        <w:t xml:space="preserve">- the resource-element offset </w:t>
      </w:r>
      <m:oMath>
        <m:sSubSup>
          <m:sSubSupPr>
            <m:ctrlPr>
              <w:rPr>
                <w:rFonts w:ascii="Cambria Math" w:eastAsia="Calibri" w:hAnsi="Cambria Math"/>
                <w:i/>
                <w:iCs/>
                <w:lang w:eastAsia="zh-CN"/>
              </w:rPr>
            </m:ctrlPr>
          </m:sSubSupPr>
          <m:e>
            <m:r>
              <w:rPr>
                <w:rFonts w:ascii="Cambria Math" w:hAnsi="Cambria Math"/>
                <w:lang w:eastAsia="zh-CN"/>
              </w:rPr>
              <m:t>k</m:t>
            </m:r>
          </m:e>
          <m:sub>
            <m:r>
              <m:rPr>
                <m:nor/>
              </m:rPr>
              <w:rPr>
                <w:lang w:eastAsia="zh-CN"/>
              </w:rPr>
              <m:t>offset</m:t>
            </m:r>
          </m:sub>
          <m:sup>
            <m:r>
              <m:rPr>
                <m:nor/>
              </m:rPr>
              <w:rPr>
                <w:lang w:eastAsia="zh-CN"/>
              </w:rPr>
              <m:t>PRS</m:t>
            </m:r>
          </m:sup>
        </m:sSubSup>
        <m:r>
          <w:rPr>
            <w:rFonts w:ascii="Cambria Math" w:hAnsi="Cambria Math"/>
            <w:lang w:eastAsia="zh-CN"/>
          </w:rPr>
          <m:t>∈</m:t>
        </m:r>
        <m:d>
          <m:dPr>
            <m:begChr m:val="{"/>
            <m:endChr m:val="}"/>
            <m:ctrlPr>
              <w:rPr>
                <w:rFonts w:ascii="Cambria Math" w:eastAsia="Calibri" w:hAnsi="Cambria Math"/>
                <w:i/>
                <w:iCs/>
                <w:lang w:eastAsia="zh-CN"/>
              </w:rPr>
            </m:ctrlPr>
          </m:dPr>
          <m:e>
            <m:r>
              <w:rPr>
                <w:rFonts w:ascii="Cambria Math" w:hAnsi="Cambria Math"/>
                <w:lang w:eastAsia="zh-CN"/>
              </w:rPr>
              <m:t>0,1,…,</m:t>
            </m:r>
            <m:sSubSup>
              <m:sSubSupPr>
                <m:ctrlPr>
                  <w:rPr>
                    <w:rFonts w:ascii="Cambria Math" w:eastAsia="Calibri" w:hAnsi="Cambria Math"/>
                    <w:i/>
                    <w:iCs/>
                    <w:lang w:eastAsia="zh-CN"/>
                  </w:rPr>
                </m:ctrlPr>
              </m:sSubSupPr>
              <m:e>
                <m:r>
                  <w:rPr>
                    <w:rFonts w:ascii="Cambria Math" w:hAnsi="Cambria Math"/>
                    <w:lang w:eastAsia="zh-CN"/>
                  </w:rPr>
                  <m:t>K</m:t>
                </m:r>
              </m:e>
              <m:sub>
                <m:r>
                  <m:rPr>
                    <m:nor/>
                  </m:rPr>
                  <w:rPr>
                    <w:lang w:eastAsia="zh-CN"/>
                  </w:rPr>
                  <m:t>comb</m:t>
                </m:r>
              </m:sub>
              <m:sup>
                <m:r>
                  <m:rPr>
                    <m:nor/>
                  </m:rPr>
                  <w:rPr>
                    <w:lang w:eastAsia="zh-CN"/>
                  </w:rPr>
                  <m:t>PRS</m:t>
                </m:r>
              </m:sup>
            </m:sSubSup>
            <m:r>
              <w:rPr>
                <w:rFonts w:ascii="Cambria Math" w:hAnsi="Cambria Math"/>
                <w:lang w:eastAsia="zh-CN"/>
              </w:rPr>
              <m:t>-1</m:t>
            </m:r>
          </m:e>
        </m:d>
      </m:oMath>
      <w:r w:rsidRPr="00486013">
        <w:rPr>
          <w:lang w:eastAsia="zh-CN"/>
        </w:rPr>
        <w:t xml:space="preserve"> is given by the higher-layer parameter </w:t>
      </w:r>
      <w:r w:rsidRPr="00486013">
        <w:rPr>
          <w:i/>
          <w:iCs/>
          <w:lang w:eastAsia="zh-CN"/>
        </w:rPr>
        <w:t>combOffset</w:t>
      </w:r>
      <w:r w:rsidRPr="00486013">
        <w:rPr>
          <w:lang w:eastAsia="zh-CN"/>
        </w:rPr>
        <w:t>;</w:t>
      </w:r>
    </w:p>
    <w:p w:rsidR="00905282" w:rsidRPr="00486013" w:rsidRDefault="00905282" w:rsidP="00905282">
      <w:pPr>
        <w:pStyle w:val="B1"/>
        <w:rPr>
          <w:lang w:eastAsia="zh-CN"/>
        </w:rPr>
      </w:pPr>
      <w:r w:rsidRPr="00486013">
        <w:rPr>
          <w:lang w:eastAsia="zh-CN"/>
        </w:rPr>
        <w:t xml:space="preserve">- the quantity </w:t>
      </w:r>
      <m:oMath>
        <m:r>
          <w:rPr>
            <w:rFonts w:ascii="Cambria Math" w:hAnsi="Cambria Math"/>
            <w:lang w:eastAsia="zh-CN"/>
          </w:rPr>
          <m:t>k'</m:t>
        </m:r>
      </m:oMath>
      <w:r w:rsidRPr="00486013">
        <w:rPr>
          <w:lang w:eastAsia="zh-CN"/>
        </w:rPr>
        <w:t xml:space="preserve"> is given by </w:t>
      </w:r>
      <w:bookmarkStart w:id="6" w:name="_Hlk20911140"/>
      <w:r w:rsidRPr="00486013">
        <w:rPr>
          <w:lang w:eastAsia="zh-CN"/>
        </w:rPr>
        <w:t>Table 7.4.1.7.3-1</w:t>
      </w:r>
      <w:bookmarkEnd w:id="6"/>
      <w:r w:rsidRPr="00486013">
        <w:rPr>
          <w:lang w:eastAsia="zh-CN"/>
        </w:rPr>
        <w:t>.</w:t>
      </w:r>
    </w:p>
    <w:p w:rsidR="00905282" w:rsidRPr="00486013" w:rsidRDefault="00905282" w:rsidP="00905282">
      <w:pPr>
        <w:rPr>
          <w:rFonts w:eastAsia="Calibri"/>
          <w:lang w:eastAsia="zh-CN"/>
        </w:rPr>
      </w:pPr>
      <w:r w:rsidRPr="00486013">
        <w:rPr>
          <w:lang w:eastAsia="zh-CN"/>
        </w:rPr>
        <w:t>---------------------------------------Text omitted ---------------------------------------</w:t>
      </w:r>
    </w:p>
    <w:p w:rsidR="00905282" w:rsidRPr="00486013" w:rsidRDefault="00905282" w:rsidP="00905282">
      <w:pPr>
        <w:rPr>
          <w:color w:val="FF0000"/>
        </w:rPr>
      </w:pPr>
      <w:r w:rsidRPr="00486013">
        <w:rPr>
          <w:color w:val="FF0000"/>
        </w:rPr>
        <w:t xml:space="preserve">------------------------------------------------ </w:t>
      </w:r>
      <w:r>
        <w:rPr>
          <w:color w:val="FF0000"/>
        </w:rPr>
        <w:t>End of</w:t>
      </w:r>
      <w:r w:rsidRPr="00486013">
        <w:rPr>
          <w:color w:val="FF0000"/>
        </w:rPr>
        <w:t xml:space="preserve"> TP -----------------------------------------------------</w:t>
      </w:r>
    </w:p>
    <w:p w:rsidR="00905282" w:rsidRPr="00486013" w:rsidRDefault="00905282" w:rsidP="00905282"/>
    <w:p w:rsidR="00905282" w:rsidRPr="00CB5F6C" w:rsidRDefault="00905282" w:rsidP="00905282">
      <w:pPr>
        <w:rPr>
          <w:color w:val="000000"/>
          <w:highlight w:val="cyan"/>
        </w:rPr>
      </w:pPr>
    </w:p>
    <w:p w:rsidR="00905282" w:rsidRPr="000605C0" w:rsidRDefault="00905282" w:rsidP="00905282">
      <w:pPr>
        <w:rPr>
          <w:lang w:eastAsia="x-none"/>
        </w:rPr>
      </w:pPr>
      <w:r w:rsidRPr="000605C0">
        <w:rPr>
          <w:highlight w:val="green"/>
          <w:lang w:eastAsia="x-none"/>
        </w:rPr>
        <w:t>Agreement:</w:t>
      </w:r>
    </w:p>
    <w:p w:rsidR="00905282" w:rsidRPr="000605C0" w:rsidRDefault="00905282" w:rsidP="00905282">
      <w:pPr>
        <w:widowControl/>
        <w:numPr>
          <w:ilvl w:val="0"/>
          <w:numId w:val="46"/>
        </w:numPr>
        <w:wordWrap/>
        <w:autoSpaceDE/>
        <w:autoSpaceDN/>
        <w:rPr>
          <w:lang w:eastAsia="x-none"/>
        </w:rPr>
      </w:pPr>
      <w:r w:rsidRPr="000605C0">
        <w:rPr>
          <w:rFonts w:hint="eastAsia"/>
          <w:lang w:eastAsia="x-none"/>
        </w:rPr>
        <w:t>UE DL PRS processing capability is reported for maximum DL PRS bandwidth in MHz, which is supported and reported by UE</w:t>
      </w:r>
    </w:p>
    <w:p w:rsidR="00905282" w:rsidRPr="000605C0" w:rsidRDefault="00905282" w:rsidP="00905282">
      <w:pPr>
        <w:widowControl/>
        <w:numPr>
          <w:ilvl w:val="1"/>
          <w:numId w:val="46"/>
        </w:numPr>
        <w:wordWrap/>
        <w:autoSpaceDE/>
        <w:autoSpaceDN/>
        <w:rPr>
          <w:lang w:eastAsia="x-none"/>
        </w:rPr>
      </w:pPr>
      <w:r w:rsidRPr="000605C0">
        <w:rPr>
          <w:rFonts w:hint="eastAsia"/>
          <w:lang w:eastAsia="x-none"/>
        </w:rPr>
        <w:t>UE is not expected to support DL PRS bandwidth that exceeds the reported DL PRS bandwidth value</w:t>
      </w:r>
    </w:p>
    <w:p w:rsidR="00905282" w:rsidRPr="000605C0" w:rsidRDefault="00905282" w:rsidP="00905282">
      <w:pPr>
        <w:widowControl/>
        <w:numPr>
          <w:ilvl w:val="1"/>
          <w:numId w:val="46"/>
        </w:numPr>
        <w:wordWrap/>
        <w:autoSpaceDE/>
        <w:autoSpaceDN/>
        <w:rPr>
          <w:lang w:eastAsia="x-none"/>
        </w:rPr>
      </w:pPr>
      <w:r w:rsidRPr="000605C0">
        <w:rPr>
          <w:rFonts w:hint="eastAsia"/>
          <w:lang w:eastAsia="x-none"/>
        </w:rPr>
        <w:t>FFS values of maximum DL PRS bandwidth in MHz for UE DL PRS processing capability report</w:t>
      </w:r>
    </w:p>
    <w:p w:rsidR="00905282" w:rsidRDefault="00905282" w:rsidP="00905282">
      <w:pPr>
        <w:widowControl/>
        <w:numPr>
          <w:ilvl w:val="0"/>
          <w:numId w:val="46"/>
        </w:numPr>
        <w:wordWrap/>
        <w:autoSpaceDE/>
        <w:autoSpaceDN/>
        <w:rPr>
          <w:lang w:eastAsia="x-none"/>
        </w:rPr>
      </w:pPr>
      <w:r w:rsidRPr="000605C0">
        <w:rPr>
          <w:rFonts w:hint="eastAsia"/>
          <w:lang w:eastAsia="x-none"/>
        </w:rPr>
        <w:t>FFS if UE DL PRS processing capability is scaled inversely proportional to DL PRS processing bandwidth</w:t>
      </w:r>
    </w:p>
    <w:p w:rsidR="00905282" w:rsidRPr="000605C0" w:rsidRDefault="00905282" w:rsidP="00905282">
      <w:pPr>
        <w:widowControl/>
        <w:numPr>
          <w:ilvl w:val="0"/>
          <w:numId w:val="46"/>
        </w:numPr>
        <w:wordWrap/>
        <w:autoSpaceDE/>
        <w:autoSpaceDN/>
        <w:rPr>
          <w:lang w:eastAsia="x-none"/>
        </w:rPr>
      </w:pPr>
      <w:r w:rsidRPr="000605C0">
        <w:rPr>
          <w:rFonts w:hint="eastAsia"/>
          <w:lang w:eastAsia="x-none"/>
        </w:rPr>
        <w:t>Note: this overrides the 272 RB assumption in the previous RAN1 agreement.</w:t>
      </w:r>
    </w:p>
    <w:p w:rsidR="00905282" w:rsidRPr="000605C0" w:rsidRDefault="00905282" w:rsidP="00905282">
      <w:pPr>
        <w:rPr>
          <w:lang w:eastAsia="x-none"/>
        </w:rPr>
      </w:pPr>
    </w:p>
    <w:p w:rsidR="00905282" w:rsidRPr="000605C0" w:rsidRDefault="00905282" w:rsidP="00905282">
      <w:pPr>
        <w:rPr>
          <w:lang w:eastAsia="x-none"/>
        </w:rPr>
      </w:pPr>
      <w:r w:rsidRPr="000605C0">
        <w:rPr>
          <w:highlight w:val="green"/>
          <w:lang w:eastAsia="x-none"/>
        </w:rPr>
        <w:t>Agreement:</w:t>
      </w:r>
    </w:p>
    <w:p w:rsidR="00905282" w:rsidRPr="005926FC" w:rsidRDefault="00905282" w:rsidP="00905282">
      <w:pPr>
        <w:pStyle w:val="ListParagraph"/>
        <w:numPr>
          <w:ilvl w:val="0"/>
          <w:numId w:val="47"/>
        </w:numPr>
        <w:overflowPunct w:val="0"/>
        <w:autoSpaceDE w:val="0"/>
        <w:autoSpaceDN w:val="0"/>
        <w:adjustRightInd w:val="0"/>
        <w:textAlignment w:val="baseline"/>
        <w:rPr>
          <w:lang w:val="en-US"/>
        </w:rPr>
      </w:pPr>
      <w:r w:rsidRPr="005926FC">
        <w:rPr>
          <w:rFonts w:hint="eastAsia"/>
          <w:lang w:val="en-US"/>
        </w:rPr>
        <w:t xml:space="preserve">UE DL PRS processing capability is </w:t>
      </w:r>
      <w:r w:rsidRPr="005926FC">
        <w:rPr>
          <w:lang w:val="en-US"/>
        </w:rPr>
        <w:t>signaled</w:t>
      </w:r>
      <w:r w:rsidRPr="005926FC">
        <w:rPr>
          <w:rFonts w:hint="eastAsia"/>
          <w:lang w:val="en-US"/>
        </w:rPr>
        <w:t xml:space="preserve"> per band</w:t>
      </w:r>
    </w:p>
    <w:p w:rsidR="00905282" w:rsidRPr="005926FC" w:rsidRDefault="00905282" w:rsidP="00905282">
      <w:pPr>
        <w:pStyle w:val="ListParagraph"/>
        <w:numPr>
          <w:ilvl w:val="0"/>
          <w:numId w:val="47"/>
        </w:numPr>
        <w:overflowPunct w:val="0"/>
        <w:autoSpaceDE w:val="0"/>
        <w:autoSpaceDN w:val="0"/>
        <w:adjustRightInd w:val="0"/>
        <w:textAlignment w:val="baseline"/>
        <w:rPr>
          <w:lang w:val="en-US"/>
        </w:rPr>
      </w:pPr>
      <w:r w:rsidRPr="005926FC">
        <w:rPr>
          <w:rFonts w:hint="eastAsia"/>
          <w:lang w:val="en-US"/>
        </w:rPr>
        <w:t>FFS if UE DL PRS processing capability is agnostic to the configured SCS settings of DL PRS</w:t>
      </w:r>
    </w:p>
    <w:p w:rsidR="00905282" w:rsidRPr="005926FC" w:rsidRDefault="00905282" w:rsidP="00905282">
      <w:pPr>
        <w:pStyle w:val="ListParagraph"/>
        <w:numPr>
          <w:ilvl w:val="0"/>
          <w:numId w:val="47"/>
        </w:numPr>
        <w:overflowPunct w:val="0"/>
        <w:autoSpaceDE w:val="0"/>
        <w:autoSpaceDN w:val="0"/>
        <w:adjustRightInd w:val="0"/>
        <w:textAlignment w:val="baseline"/>
        <w:rPr>
          <w:lang w:val="en-US"/>
        </w:rPr>
      </w:pPr>
      <w:r w:rsidRPr="005926FC">
        <w:rPr>
          <w:rFonts w:hint="eastAsia"/>
          <w:lang w:val="en-US"/>
        </w:rPr>
        <w:t>FFS if reported values of T are the same across bands within a FR or across FRs</w:t>
      </w:r>
    </w:p>
    <w:p w:rsidR="00905282" w:rsidRPr="000605C0" w:rsidRDefault="00905282" w:rsidP="00905282">
      <w:pPr>
        <w:rPr>
          <w:lang w:eastAsia="x-none"/>
        </w:rPr>
      </w:pPr>
      <w:r w:rsidRPr="000605C0">
        <w:rPr>
          <w:highlight w:val="green"/>
          <w:lang w:eastAsia="x-none"/>
        </w:rPr>
        <w:t>Agreement:</w:t>
      </w:r>
    </w:p>
    <w:p w:rsidR="00905282" w:rsidRPr="005926FC" w:rsidRDefault="00905282" w:rsidP="00905282">
      <w:pPr>
        <w:pStyle w:val="ListParagraph"/>
        <w:numPr>
          <w:ilvl w:val="0"/>
          <w:numId w:val="48"/>
        </w:numPr>
        <w:overflowPunct w:val="0"/>
        <w:autoSpaceDE w:val="0"/>
        <w:autoSpaceDN w:val="0"/>
        <w:adjustRightInd w:val="0"/>
        <w:textAlignment w:val="baseline"/>
        <w:rPr>
          <w:lang w:val="en-US"/>
        </w:rPr>
      </w:pPr>
      <w:r w:rsidRPr="005926FC">
        <w:rPr>
          <w:rFonts w:hint="eastAsia"/>
          <w:lang w:val="en-US"/>
        </w:rPr>
        <w:t xml:space="preserve">UE DL PRS processing capability is defined </w:t>
      </w:r>
      <w:r w:rsidRPr="005926FC">
        <w:rPr>
          <w:lang w:val="en-US"/>
        </w:rPr>
        <w:t xml:space="preserve">for a </w:t>
      </w:r>
      <w:r w:rsidRPr="005926FC">
        <w:rPr>
          <w:rFonts w:hint="eastAsia"/>
          <w:lang w:val="en-US"/>
        </w:rPr>
        <w:t>single positioning frequency layer</w:t>
      </w:r>
    </w:p>
    <w:p w:rsidR="00905282" w:rsidRPr="000605C0" w:rsidRDefault="00905282" w:rsidP="00905282">
      <w:pPr>
        <w:rPr>
          <w:lang w:eastAsia="x-none"/>
        </w:rPr>
      </w:pPr>
      <w:r w:rsidRPr="000605C0">
        <w:rPr>
          <w:highlight w:val="green"/>
          <w:lang w:eastAsia="x-none"/>
        </w:rPr>
        <w:t>Agreement:</w:t>
      </w:r>
    </w:p>
    <w:p w:rsidR="008005D2" w:rsidRPr="006536D4" w:rsidRDefault="00905282" w:rsidP="00905282">
      <w:pPr>
        <w:widowControl/>
        <w:numPr>
          <w:ilvl w:val="0"/>
          <w:numId w:val="46"/>
        </w:numPr>
        <w:wordWrap/>
        <w:autoSpaceDE/>
        <w:autoSpaceDN/>
        <w:rPr>
          <w:lang w:eastAsia="x-none"/>
        </w:rPr>
      </w:pPr>
      <w:r w:rsidRPr="000605C0">
        <w:rPr>
          <w:rFonts w:hint="eastAsia"/>
          <w:lang w:eastAsia="x-none"/>
        </w:rPr>
        <w:t>UE DL PRS processing capability is agnostic to DL PRS comb factor configuration</w:t>
      </w:r>
    </w:p>
    <w:p w:rsidR="008005D2" w:rsidRPr="00274730" w:rsidRDefault="008005D2" w:rsidP="008005D2">
      <w:pPr>
        <w:widowControl/>
        <w:wordWrap/>
        <w:autoSpaceDE/>
        <w:autoSpaceDN/>
        <w:ind w:firstLine="284"/>
        <w:rPr>
          <w:lang w:val="en-GB"/>
        </w:rPr>
      </w:pPr>
      <w:r>
        <w:rPr>
          <w:lang w:val="en-GB"/>
        </w:rPr>
        <w:t>In this contribution, we discuss the remaining issues for NR DL positioning.</w:t>
      </w:r>
    </w:p>
    <w:p w:rsidR="008005D2" w:rsidRDefault="008005D2" w:rsidP="008005D2">
      <w:pPr>
        <w:pStyle w:val="Heading1"/>
      </w:pPr>
      <w:r>
        <w:lastRenderedPageBreak/>
        <w:t>NR DL PRS design</w:t>
      </w:r>
    </w:p>
    <w:p w:rsidR="008005D2" w:rsidRDefault="008005D2" w:rsidP="008005D2">
      <w:pPr>
        <w:pStyle w:val="Heading2"/>
      </w:pPr>
      <w:r>
        <w:t>DL PRS pattern</w:t>
      </w:r>
    </w:p>
    <w:p w:rsidR="008005D2" w:rsidRDefault="008005D2" w:rsidP="008005D2">
      <w:pPr>
        <w:wordWrap/>
        <w:spacing w:before="60" w:after="60" w:line="288" w:lineRule="auto"/>
        <w:ind w:firstLine="284"/>
        <w:jc w:val="both"/>
      </w:pPr>
      <w:r>
        <w:t xml:space="preserve">The relative RE offsets were agreed for Comb-2, Comb-4 and Com-6 in the last meeting. The agreed pattern is uniform pattern. For Comn-12, the same pattern should be applied to have a consistent design. Therefore the working assumption should be confirmed. </w:t>
      </w:r>
    </w:p>
    <w:p w:rsidR="008005D2" w:rsidRDefault="008005D2" w:rsidP="008005D2">
      <w:pPr>
        <w:wordWrap/>
        <w:spacing w:before="60" w:after="60" w:line="288" w:lineRule="auto"/>
        <w:jc w:val="both"/>
      </w:pPr>
      <w:r w:rsidRPr="00884286">
        <w:rPr>
          <w:b/>
          <w:i/>
        </w:rPr>
        <w:t>Proposal 1</w:t>
      </w:r>
      <w:r>
        <w:t xml:space="preserve">: Confirm the following working assumption. </w:t>
      </w:r>
    </w:p>
    <w:p w:rsidR="008005D2" w:rsidRDefault="008005D2" w:rsidP="008005D2">
      <w:pPr>
        <w:pStyle w:val="ListParagraph"/>
        <w:numPr>
          <w:ilvl w:val="0"/>
          <w:numId w:val="43"/>
        </w:numPr>
        <w:overflowPunct w:val="0"/>
        <w:autoSpaceDE w:val="0"/>
        <w:autoSpaceDN w:val="0"/>
        <w:adjustRightInd w:val="0"/>
        <w:textAlignment w:val="baseline"/>
      </w:pPr>
      <w:r>
        <w:t>The following relative RE offsets are supported for different combinations of number of symbols and combSize for DL PRS Resource: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984"/>
        <w:gridCol w:w="1984"/>
        <w:gridCol w:w="1985"/>
        <w:gridCol w:w="2410"/>
      </w:tblGrid>
      <w:tr w:rsidR="008005D2" w:rsidRPr="00085257" w:rsidTr="00363300">
        <w:tc>
          <w:tcPr>
            <w:tcW w:w="988" w:type="dxa"/>
            <w:shd w:val="clear" w:color="auto" w:fill="auto"/>
          </w:tcPr>
          <w:p w:rsidR="008005D2" w:rsidRPr="00085257" w:rsidRDefault="008005D2" w:rsidP="00363300">
            <w:pPr>
              <w:pStyle w:val="3GPPText"/>
              <w:spacing w:before="60" w:after="60"/>
              <w:rPr>
                <w:rFonts w:ascii="Times" w:hAnsi="Times" w:cs="Times"/>
                <w:bCs/>
                <w:sz w:val="20"/>
              </w:rPr>
            </w:pPr>
          </w:p>
        </w:tc>
        <w:tc>
          <w:tcPr>
            <w:tcW w:w="1984"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2 symbols</w:t>
            </w:r>
          </w:p>
        </w:tc>
        <w:tc>
          <w:tcPr>
            <w:tcW w:w="1984"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4 symbols</w:t>
            </w:r>
          </w:p>
        </w:tc>
        <w:tc>
          <w:tcPr>
            <w:tcW w:w="1985"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6 symbols</w:t>
            </w:r>
          </w:p>
        </w:tc>
        <w:tc>
          <w:tcPr>
            <w:tcW w:w="2410"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12 symbols</w:t>
            </w:r>
          </w:p>
        </w:tc>
      </w:tr>
      <w:tr w:rsidR="008005D2" w:rsidRPr="00085257" w:rsidTr="00363300">
        <w:tc>
          <w:tcPr>
            <w:tcW w:w="988" w:type="dxa"/>
            <w:shd w:val="clear" w:color="auto" w:fill="auto"/>
          </w:tcPr>
          <w:p w:rsidR="008005D2" w:rsidRPr="00085257" w:rsidRDefault="008005D2" w:rsidP="00363300">
            <w:pPr>
              <w:pStyle w:val="3GPPText"/>
              <w:spacing w:before="60" w:after="60"/>
              <w:rPr>
                <w:rFonts w:ascii="Times" w:hAnsi="Times" w:cs="Times"/>
                <w:bCs/>
                <w:sz w:val="20"/>
              </w:rPr>
            </w:pPr>
            <w:r w:rsidRPr="00085257">
              <w:rPr>
                <w:rFonts w:ascii="Times" w:hAnsi="Times" w:cs="Times"/>
                <w:bCs/>
                <w:sz w:val="20"/>
              </w:rPr>
              <w:t>Comb-2</w:t>
            </w:r>
          </w:p>
        </w:tc>
        <w:tc>
          <w:tcPr>
            <w:tcW w:w="1984"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{0,1}</w:t>
            </w:r>
          </w:p>
        </w:tc>
        <w:tc>
          <w:tcPr>
            <w:tcW w:w="1984"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{0,1,0,1}</w:t>
            </w:r>
          </w:p>
        </w:tc>
        <w:tc>
          <w:tcPr>
            <w:tcW w:w="1985"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{0,1,0,1,0,1}</w:t>
            </w:r>
          </w:p>
        </w:tc>
        <w:tc>
          <w:tcPr>
            <w:tcW w:w="2410"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{0,1,0,1,0,1,0,1,0,1,0,1}</w:t>
            </w:r>
          </w:p>
        </w:tc>
      </w:tr>
      <w:tr w:rsidR="008005D2" w:rsidRPr="00085257" w:rsidTr="00363300">
        <w:tc>
          <w:tcPr>
            <w:tcW w:w="988" w:type="dxa"/>
            <w:shd w:val="clear" w:color="auto" w:fill="auto"/>
          </w:tcPr>
          <w:p w:rsidR="008005D2" w:rsidRPr="00085257" w:rsidRDefault="008005D2" w:rsidP="00363300">
            <w:pPr>
              <w:pStyle w:val="3GPPText"/>
              <w:spacing w:before="60" w:after="60"/>
              <w:rPr>
                <w:rFonts w:ascii="Times" w:hAnsi="Times" w:cs="Times"/>
                <w:bCs/>
                <w:sz w:val="20"/>
              </w:rPr>
            </w:pPr>
            <w:r w:rsidRPr="00085257">
              <w:rPr>
                <w:rFonts w:ascii="Times" w:hAnsi="Times" w:cs="Times"/>
                <w:bCs/>
                <w:sz w:val="20"/>
              </w:rPr>
              <w:t>Comb-4</w:t>
            </w:r>
          </w:p>
        </w:tc>
        <w:tc>
          <w:tcPr>
            <w:tcW w:w="1984"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NA</w:t>
            </w:r>
          </w:p>
        </w:tc>
        <w:tc>
          <w:tcPr>
            <w:tcW w:w="1984"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{0,2,1,3}</w:t>
            </w:r>
          </w:p>
        </w:tc>
        <w:tc>
          <w:tcPr>
            <w:tcW w:w="1985"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NA</w:t>
            </w:r>
          </w:p>
        </w:tc>
        <w:tc>
          <w:tcPr>
            <w:tcW w:w="2410"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{0,2,1,3,0,2,1,3,0,2,1,3}}</w:t>
            </w:r>
          </w:p>
        </w:tc>
      </w:tr>
      <w:tr w:rsidR="008005D2" w:rsidRPr="00085257" w:rsidTr="00363300">
        <w:tc>
          <w:tcPr>
            <w:tcW w:w="988" w:type="dxa"/>
            <w:shd w:val="clear" w:color="auto" w:fill="auto"/>
          </w:tcPr>
          <w:p w:rsidR="008005D2" w:rsidRPr="00085257" w:rsidRDefault="008005D2" w:rsidP="00363300">
            <w:pPr>
              <w:pStyle w:val="3GPPText"/>
              <w:spacing w:before="60" w:after="60"/>
              <w:rPr>
                <w:rFonts w:ascii="Times" w:hAnsi="Times" w:cs="Times"/>
                <w:bCs/>
                <w:sz w:val="20"/>
              </w:rPr>
            </w:pPr>
            <w:r w:rsidRPr="00085257">
              <w:rPr>
                <w:rFonts w:ascii="Times" w:hAnsi="Times" w:cs="Times"/>
                <w:bCs/>
                <w:sz w:val="20"/>
              </w:rPr>
              <w:t>Comb-6</w:t>
            </w:r>
          </w:p>
        </w:tc>
        <w:tc>
          <w:tcPr>
            <w:tcW w:w="1984"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NA</w:t>
            </w:r>
          </w:p>
        </w:tc>
        <w:tc>
          <w:tcPr>
            <w:tcW w:w="1984"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NA</w:t>
            </w:r>
          </w:p>
        </w:tc>
        <w:tc>
          <w:tcPr>
            <w:tcW w:w="1985"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{0,3,1,4,2,5}</w:t>
            </w:r>
          </w:p>
        </w:tc>
        <w:tc>
          <w:tcPr>
            <w:tcW w:w="2410"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{0,3,1,4,2,5,0,3,1,4,2,5}</w:t>
            </w:r>
          </w:p>
        </w:tc>
      </w:tr>
      <w:tr w:rsidR="008005D2" w:rsidRPr="00085257" w:rsidTr="00363300">
        <w:trPr>
          <w:trHeight w:val="349"/>
        </w:trPr>
        <w:tc>
          <w:tcPr>
            <w:tcW w:w="988" w:type="dxa"/>
            <w:shd w:val="clear" w:color="auto" w:fill="auto"/>
          </w:tcPr>
          <w:p w:rsidR="008005D2" w:rsidRPr="00085257" w:rsidRDefault="008005D2" w:rsidP="00363300">
            <w:pPr>
              <w:pStyle w:val="3GPPText"/>
              <w:spacing w:before="60" w:after="60"/>
              <w:rPr>
                <w:rFonts w:ascii="Times" w:hAnsi="Times" w:cs="Times"/>
                <w:bCs/>
                <w:sz w:val="20"/>
              </w:rPr>
            </w:pPr>
            <w:r w:rsidRPr="00085257">
              <w:rPr>
                <w:rFonts w:ascii="Times" w:hAnsi="Times" w:cs="Times"/>
                <w:bCs/>
                <w:sz w:val="20"/>
              </w:rPr>
              <w:t>Comb-12</w:t>
            </w:r>
          </w:p>
        </w:tc>
        <w:tc>
          <w:tcPr>
            <w:tcW w:w="1984"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NA</w:t>
            </w:r>
          </w:p>
        </w:tc>
        <w:tc>
          <w:tcPr>
            <w:tcW w:w="1984"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NA</w:t>
            </w:r>
          </w:p>
        </w:tc>
        <w:tc>
          <w:tcPr>
            <w:tcW w:w="1985"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NA</w:t>
            </w:r>
          </w:p>
        </w:tc>
        <w:tc>
          <w:tcPr>
            <w:tcW w:w="2410" w:type="dxa"/>
            <w:shd w:val="clear" w:color="auto" w:fill="auto"/>
          </w:tcPr>
          <w:p w:rsidR="008005D2" w:rsidRPr="00085257" w:rsidRDefault="008005D2" w:rsidP="00363300">
            <w:pPr>
              <w:pStyle w:val="3GPPText"/>
              <w:spacing w:before="60" w:after="60"/>
              <w:jc w:val="center"/>
              <w:rPr>
                <w:rFonts w:ascii="Times" w:hAnsi="Times" w:cs="Times"/>
                <w:bCs/>
                <w:sz w:val="20"/>
                <w:highlight w:val="yellow"/>
              </w:rPr>
            </w:pPr>
            <w:r w:rsidRPr="00085257">
              <w:rPr>
                <w:rFonts w:ascii="Times" w:hAnsi="Times" w:cs="Times"/>
                <w:bCs/>
                <w:sz w:val="20"/>
                <w:highlight w:val="darkYellow"/>
              </w:rPr>
              <w:t>Working assumption:</w:t>
            </w:r>
            <w:r w:rsidRPr="00085257">
              <w:rPr>
                <w:rFonts w:ascii="Times" w:hAnsi="Times" w:cs="Times"/>
                <w:bCs/>
                <w:sz w:val="20"/>
              </w:rPr>
              <w:t xml:space="preserve"> {0,6,3,9,1,7,4,10,2,8,5,11}</w:t>
            </w:r>
          </w:p>
        </w:tc>
      </w:tr>
    </w:tbl>
    <w:p w:rsidR="008005D2" w:rsidRDefault="008005D2" w:rsidP="008005D2">
      <w:pPr>
        <w:wordWrap/>
        <w:spacing w:before="60" w:after="60" w:line="288" w:lineRule="auto"/>
        <w:jc w:val="both"/>
      </w:pPr>
    </w:p>
    <w:p w:rsidR="00905282" w:rsidRPr="00905282" w:rsidRDefault="004F2F6D" w:rsidP="00905282">
      <w:pPr>
        <w:pStyle w:val="Heading2"/>
      </w:pPr>
      <w:r>
        <w:t xml:space="preserve">DL PRS </w:t>
      </w:r>
      <w:r w:rsidR="00905282">
        <w:t>processing capability</w:t>
      </w:r>
    </w:p>
    <w:p w:rsidR="0022427D" w:rsidRDefault="0022427D" w:rsidP="0022427D">
      <w:pPr>
        <w:rPr>
          <w:rFonts w:cstheme="minorHAnsi"/>
          <w:lang w:eastAsia="zh-CN"/>
        </w:rPr>
      </w:pPr>
      <w:r>
        <w:rPr>
          <w:rFonts w:cstheme="minorHAnsi"/>
          <w:lang w:eastAsia="zh-CN"/>
        </w:rPr>
        <w:t xml:space="preserve">The value of maximum PRS bandwidth is upper bounded by the values of maximum channel bandwidth for each SCS as shown in </w:t>
      </w:r>
      <w:r>
        <w:rPr>
          <w:rFonts w:cstheme="minorHAnsi"/>
          <w:lang w:eastAsia="zh-CN"/>
        </w:rPr>
        <w:fldChar w:fldCharType="begin"/>
      </w:r>
      <w:r>
        <w:rPr>
          <w:rFonts w:cstheme="minorHAnsi"/>
          <w:lang w:eastAsia="zh-CN"/>
        </w:rPr>
        <w:instrText xml:space="preserve"> REF _Ref35806858 \h  \* MERGEFORMAT </w:instrText>
      </w:r>
      <w:r>
        <w:rPr>
          <w:rFonts w:cstheme="minorHAnsi"/>
          <w:lang w:eastAsia="zh-CN"/>
        </w:rPr>
      </w:r>
      <w:r>
        <w:rPr>
          <w:rFonts w:cstheme="minorHAnsi"/>
          <w:lang w:eastAsia="zh-CN"/>
        </w:rPr>
        <w:fldChar w:fldCharType="separate"/>
      </w:r>
      <w:r>
        <w:rPr>
          <w:rFonts w:cstheme="minorHAnsi"/>
        </w:rPr>
        <w:t xml:space="preserve">Table </w:t>
      </w:r>
      <w:r>
        <w:rPr>
          <w:rFonts w:cstheme="minorHAnsi"/>
          <w:noProof/>
        </w:rPr>
        <w:t>1</w:t>
      </w:r>
      <w:r>
        <w:rPr>
          <w:rFonts w:cstheme="minorHAnsi"/>
          <w:lang w:eastAsia="zh-CN"/>
        </w:rPr>
        <w:fldChar w:fldCharType="end"/>
      </w:r>
      <w:r>
        <w:rPr>
          <w:rFonts w:cstheme="minorHAnsi"/>
          <w:lang w:eastAsia="zh-CN"/>
        </w:rPr>
        <w:t>.</w:t>
      </w:r>
    </w:p>
    <w:p w:rsidR="0022427D" w:rsidRPr="00411952" w:rsidRDefault="0022427D" w:rsidP="0022427D">
      <w:pPr>
        <w:pStyle w:val="Caption"/>
        <w:jc w:val="center"/>
        <w:rPr>
          <w:rFonts w:cstheme="minorHAnsi"/>
          <w:b w:val="0"/>
          <w:lang w:eastAsia="zh-CN"/>
        </w:rPr>
      </w:pPr>
      <w:bookmarkStart w:id="7" w:name="_Ref35806858"/>
      <w:r w:rsidRPr="00411952">
        <w:rPr>
          <w:rFonts w:cstheme="minorHAnsi"/>
          <w:b w:val="0"/>
        </w:rPr>
        <w:t xml:space="preserve">Table </w:t>
      </w:r>
      <w:r w:rsidRPr="00411952">
        <w:rPr>
          <w:b w:val="0"/>
          <w:sz w:val="18"/>
        </w:rPr>
        <w:fldChar w:fldCharType="begin"/>
      </w:r>
      <w:r w:rsidRPr="00411952">
        <w:rPr>
          <w:rFonts w:cstheme="minorHAnsi"/>
          <w:b w:val="0"/>
        </w:rPr>
        <w:instrText xml:space="preserve"> SEQ Table \* ARABIC </w:instrText>
      </w:r>
      <w:r w:rsidRPr="00411952">
        <w:rPr>
          <w:b w:val="0"/>
          <w:sz w:val="18"/>
        </w:rPr>
        <w:fldChar w:fldCharType="separate"/>
      </w:r>
      <w:r w:rsidRPr="00411952">
        <w:rPr>
          <w:rFonts w:cstheme="minorHAnsi"/>
          <w:b w:val="0"/>
          <w:noProof/>
        </w:rPr>
        <w:t>1</w:t>
      </w:r>
      <w:r w:rsidRPr="00411952">
        <w:rPr>
          <w:b w:val="0"/>
          <w:sz w:val="18"/>
        </w:rPr>
        <w:fldChar w:fldCharType="end"/>
      </w:r>
      <w:bookmarkEnd w:id="7"/>
      <w:r w:rsidRPr="00411952">
        <w:rPr>
          <w:rFonts w:cstheme="minorHAnsi"/>
          <w:b w:val="0"/>
        </w:rPr>
        <w:t>: Maximum PRS bandwidth</w:t>
      </w:r>
    </w:p>
    <w:tbl>
      <w:tblPr>
        <w:tblStyle w:val="TableGrid"/>
        <w:tblW w:w="0" w:type="auto"/>
        <w:jc w:val="center"/>
        <w:tblLook w:val="04A0" w:firstRow="1" w:lastRow="0" w:firstColumn="1" w:lastColumn="0" w:noHBand="0" w:noVBand="1"/>
      </w:tblPr>
      <w:tblGrid>
        <w:gridCol w:w="985"/>
        <w:gridCol w:w="2160"/>
        <w:gridCol w:w="1710"/>
        <w:gridCol w:w="1890"/>
        <w:gridCol w:w="1710"/>
      </w:tblGrid>
      <w:tr w:rsidR="0022427D" w:rsidTr="00F912D7">
        <w:trPr>
          <w:jc w:val="center"/>
        </w:trPr>
        <w:tc>
          <w:tcPr>
            <w:tcW w:w="985"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SCS (kHz)</w:t>
            </w:r>
          </w:p>
        </w:tc>
        <w:tc>
          <w:tcPr>
            <w:tcW w:w="216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Max channel bandwidth (number of RB)</w:t>
            </w:r>
          </w:p>
        </w:tc>
        <w:tc>
          <w:tcPr>
            <w:tcW w:w="171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Max channel bandwidth (MHz)</w:t>
            </w:r>
          </w:p>
        </w:tc>
        <w:tc>
          <w:tcPr>
            <w:tcW w:w="189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Max PRS bandwidth (number of RB)</w:t>
            </w:r>
          </w:p>
        </w:tc>
        <w:tc>
          <w:tcPr>
            <w:tcW w:w="171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Max PRS bandwidth (MHz)</w:t>
            </w:r>
          </w:p>
        </w:tc>
      </w:tr>
      <w:tr w:rsidR="0022427D" w:rsidTr="00F912D7">
        <w:trPr>
          <w:jc w:val="center"/>
        </w:trPr>
        <w:tc>
          <w:tcPr>
            <w:tcW w:w="985"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15</w:t>
            </w:r>
          </w:p>
        </w:tc>
        <w:tc>
          <w:tcPr>
            <w:tcW w:w="216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270</w:t>
            </w:r>
          </w:p>
        </w:tc>
        <w:tc>
          <w:tcPr>
            <w:tcW w:w="171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48.6</w:t>
            </w:r>
          </w:p>
        </w:tc>
        <w:tc>
          <w:tcPr>
            <w:tcW w:w="189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268</w:t>
            </w:r>
          </w:p>
        </w:tc>
        <w:tc>
          <w:tcPr>
            <w:tcW w:w="171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48.24</w:t>
            </w:r>
          </w:p>
        </w:tc>
      </w:tr>
      <w:tr w:rsidR="0022427D" w:rsidTr="00F912D7">
        <w:trPr>
          <w:jc w:val="center"/>
        </w:trPr>
        <w:tc>
          <w:tcPr>
            <w:tcW w:w="985"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30</w:t>
            </w:r>
          </w:p>
        </w:tc>
        <w:tc>
          <w:tcPr>
            <w:tcW w:w="216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273</w:t>
            </w:r>
          </w:p>
        </w:tc>
        <w:tc>
          <w:tcPr>
            <w:tcW w:w="171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98.28</w:t>
            </w:r>
          </w:p>
        </w:tc>
        <w:tc>
          <w:tcPr>
            <w:tcW w:w="189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272</w:t>
            </w:r>
          </w:p>
        </w:tc>
        <w:tc>
          <w:tcPr>
            <w:tcW w:w="171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97.92</w:t>
            </w:r>
          </w:p>
        </w:tc>
      </w:tr>
      <w:tr w:rsidR="0022427D" w:rsidTr="00F912D7">
        <w:trPr>
          <w:jc w:val="center"/>
        </w:trPr>
        <w:tc>
          <w:tcPr>
            <w:tcW w:w="985"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60 (FR1)</w:t>
            </w:r>
          </w:p>
        </w:tc>
        <w:tc>
          <w:tcPr>
            <w:tcW w:w="216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135</w:t>
            </w:r>
          </w:p>
        </w:tc>
        <w:tc>
          <w:tcPr>
            <w:tcW w:w="171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97.20</w:t>
            </w:r>
          </w:p>
        </w:tc>
        <w:tc>
          <w:tcPr>
            <w:tcW w:w="189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134</w:t>
            </w:r>
          </w:p>
        </w:tc>
        <w:tc>
          <w:tcPr>
            <w:tcW w:w="171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96.48</w:t>
            </w:r>
          </w:p>
        </w:tc>
      </w:tr>
      <w:tr w:rsidR="0022427D" w:rsidTr="00F912D7">
        <w:trPr>
          <w:jc w:val="center"/>
        </w:trPr>
        <w:tc>
          <w:tcPr>
            <w:tcW w:w="985"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60 (FR2)</w:t>
            </w:r>
          </w:p>
        </w:tc>
        <w:tc>
          <w:tcPr>
            <w:tcW w:w="216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264</w:t>
            </w:r>
          </w:p>
        </w:tc>
        <w:tc>
          <w:tcPr>
            <w:tcW w:w="171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190.08</w:t>
            </w:r>
          </w:p>
        </w:tc>
        <w:tc>
          <w:tcPr>
            <w:tcW w:w="189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264</w:t>
            </w:r>
          </w:p>
        </w:tc>
        <w:tc>
          <w:tcPr>
            <w:tcW w:w="171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190.08</w:t>
            </w:r>
          </w:p>
        </w:tc>
      </w:tr>
      <w:tr w:rsidR="0022427D" w:rsidTr="00F912D7">
        <w:trPr>
          <w:trHeight w:val="278"/>
          <w:jc w:val="center"/>
        </w:trPr>
        <w:tc>
          <w:tcPr>
            <w:tcW w:w="985"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120</w:t>
            </w:r>
          </w:p>
        </w:tc>
        <w:tc>
          <w:tcPr>
            <w:tcW w:w="216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264</w:t>
            </w:r>
          </w:p>
        </w:tc>
        <w:tc>
          <w:tcPr>
            <w:tcW w:w="171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380.16</w:t>
            </w:r>
          </w:p>
        </w:tc>
        <w:tc>
          <w:tcPr>
            <w:tcW w:w="189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264</w:t>
            </w:r>
          </w:p>
        </w:tc>
        <w:tc>
          <w:tcPr>
            <w:tcW w:w="171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380.16</w:t>
            </w:r>
          </w:p>
        </w:tc>
      </w:tr>
    </w:tbl>
    <w:p w:rsidR="0022427D" w:rsidRDefault="0022427D" w:rsidP="0022427D">
      <w:pPr>
        <w:rPr>
          <w:rFonts w:cstheme="minorHAnsi"/>
          <w:lang w:eastAsia="zh-CN"/>
        </w:rPr>
      </w:pPr>
    </w:p>
    <w:p w:rsidR="0022427D" w:rsidRDefault="0022427D" w:rsidP="0022427D">
      <w:pPr>
        <w:spacing w:after="240"/>
        <w:rPr>
          <w:rFonts w:cstheme="minorHAnsi"/>
          <w:szCs w:val="22"/>
          <w:lang w:eastAsia="zh-CN"/>
        </w:rPr>
      </w:pPr>
      <w:r>
        <w:rPr>
          <w:rFonts w:cstheme="minorHAnsi"/>
          <w:lang w:eastAsia="zh-CN"/>
        </w:rPr>
        <w:t xml:space="preserve">If a UE reports a single maximum BW not depending on SCS, scaling in the second FFS may be applied when the maximum allowed BW for certain SCS is smaller than that. However, this theoretical approach does not address SCS-specific processing differences in UE implementation. Hence, we propose that UE </w:t>
      </w:r>
      <w:r w:rsidRPr="00DB6B85">
        <w:rPr>
          <w:rFonts w:cstheme="minorHAnsi"/>
          <w:lang w:eastAsia="zh-CN"/>
        </w:rPr>
        <w:t>report</w:t>
      </w:r>
      <w:r>
        <w:rPr>
          <w:rFonts w:cstheme="minorHAnsi"/>
          <w:lang w:eastAsia="zh-CN"/>
        </w:rPr>
        <w:t>s</w:t>
      </w:r>
      <w:r w:rsidRPr="00DB6B85">
        <w:rPr>
          <w:rFonts w:cstheme="minorHAnsi"/>
          <w:lang w:eastAsia="zh-CN"/>
        </w:rPr>
        <w:t xml:space="preserve"> maximum PRS bandwidth for each SCS.</w:t>
      </w:r>
      <w:r>
        <w:rPr>
          <w:rFonts w:cstheme="minorHAnsi"/>
          <w:lang w:eastAsia="zh-CN"/>
        </w:rPr>
        <w:t xml:space="preserve"> Consequently, value of N and T are also reported per SCS. On top of this, the symbol duration should cover the union of all search windows given by expected RSTD and expected RSTD uncertainty from all TRPs on a positioning frequency layer. Even if two TRPs are synchronized, there is might be a cell phase synchronization error of no more than 3µs. Search window for neighbor cell could starts from or ends with the middle of a symbol for the serving cell, one extra symbol will be counted in the duration. Specifically, the reported value N in ms should include the impact of cell phase synchronization error between TRPs.</w:t>
      </w:r>
    </w:p>
    <w:p w:rsidR="0022427D" w:rsidRPr="0022427D" w:rsidRDefault="0022427D" w:rsidP="0022427D">
      <w:pPr>
        <w:spacing w:after="240"/>
        <w:rPr>
          <w:rFonts w:cstheme="minorHAnsi"/>
          <w:i/>
        </w:rPr>
      </w:pPr>
      <w:r w:rsidRPr="0022427D">
        <w:rPr>
          <w:b/>
          <w:i/>
          <w:kern w:val="2"/>
          <w:lang w:eastAsia="ja-JP"/>
        </w:rPr>
        <w:t xml:space="preserve">Proposal </w:t>
      </w:r>
      <w:r>
        <w:rPr>
          <w:b/>
          <w:i/>
          <w:kern w:val="2"/>
          <w:lang w:eastAsia="ja-JP"/>
        </w:rPr>
        <w:t>2</w:t>
      </w:r>
      <w:r w:rsidRPr="0022427D">
        <w:rPr>
          <w:b/>
          <w:i/>
          <w:kern w:val="2"/>
          <w:lang w:eastAsia="ja-JP"/>
        </w:rPr>
        <w:t>:</w:t>
      </w:r>
      <w:r w:rsidRPr="0022427D">
        <w:rPr>
          <w:rFonts w:cstheme="minorHAnsi"/>
          <w:i/>
        </w:rPr>
        <w:t xml:space="preserve"> For UE DL PRS processing capability, UE may report the maximum PRS bandwidth BW</w:t>
      </w:r>
      <w:r w:rsidRPr="0022427D">
        <w:rPr>
          <w:rFonts w:cstheme="minorHAnsi"/>
          <w:i/>
          <w:vertAlign w:val="subscript"/>
        </w:rPr>
        <w:t>max</w:t>
      </w:r>
      <w:r w:rsidRPr="0022427D">
        <w:rPr>
          <w:rFonts w:cstheme="minorHAnsi"/>
          <w:i/>
        </w:rPr>
        <w:t xml:space="preserve"> and (N, T) for each SCS. </w:t>
      </w:r>
      <w:r w:rsidRPr="0022427D">
        <w:rPr>
          <w:i/>
          <w:szCs w:val="22"/>
        </w:rPr>
        <w:t xml:space="preserve">The reported value for N should include the impact of cell phase synchronization error between TRPs. </w:t>
      </w:r>
    </w:p>
    <w:p w:rsidR="0022427D" w:rsidRDefault="0022427D" w:rsidP="0022427D">
      <w:pPr>
        <w:rPr>
          <w:rFonts w:cstheme="minorHAnsi"/>
        </w:rPr>
      </w:pPr>
      <w:r>
        <w:rPr>
          <w:rFonts w:cstheme="minorHAnsi"/>
        </w:rPr>
        <w:t xml:space="preserve">When UE report processing capability (N, T) for the maximum PRS bandwidth, network can configure smaller BW of PRS. In this case, the scaling in the second FFS can be applied to increase the value of N to interpret UE’s capability in this case. Theoretically speaking, the PRS processing burden is inversely proportional to the PRS bandwidth. However, there is additional constraint on UE implementation, which is that the FFT can only be non-contiguous number 128, 256, 512, 1024, 2048, and 4096. For a range of PRS bandwidth, UE will select one FFT size for processing, therefore </w:t>
      </w:r>
      <w:r>
        <w:rPr>
          <w:rFonts w:cstheme="minorHAnsi"/>
        </w:rPr>
        <w:lastRenderedPageBreak/>
        <w:t>the true processing burden will not linearly scale with BW. This can be acknowledged by introducing stepwise scaling as below when a UE reported (N</w:t>
      </w:r>
      <w:r w:rsidRPr="00B51DA6">
        <w:rPr>
          <w:rFonts w:cstheme="minorHAnsi"/>
          <w:vertAlign w:val="subscript"/>
        </w:rPr>
        <w:t>0</w:t>
      </w:r>
      <w:r>
        <w:rPr>
          <w:rFonts w:cstheme="minorHAnsi"/>
        </w:rPr>
        <w:t>, T) for BW</w:t>
      </w:r>
      <w:r>
        <w:rPr>
          <w:rFonts w:cstheme="minorHAnsi"/>
          <w:vertAlign w:val="subscript"/>
        </w:rPr>
        <w:t>max</w:t>
      </w:r>
      <w:r>
        <w:rPr>
          <w:rFonts w:cstheme="minorHAnsi"/>
        </w:rPr>
        <w:t xml:space="preserve">.. and if network configures PRS bandwidth </w:t>
      </w:r>
      <m:oMath>
        <m:r>
          <w:rPr>
            <w:rFonts w:ascii="Cambria Math" w:hAnsi="Cambria Math"/>
          </w:rPr>
          <m:t>BW</m:t>
        </m:r>
      </m:oMath>
      <w:r>
        <w:rPr>
          <w:rFonts w:cstheme="minorHAnsi"/>
        </w:rPr>
        <w:t>.</w:t>
      </w:r>
      <w:r w:rsidDel="00B645AF">
        <w:rPr>
          <w:rFonts w:cstheme="minorHAnsi"/>
        </w:rPr>
        <w:t xml:space="preserve"> </w:t>
      </w:r>
    </w:p>
    <w:p w:rsidR="0022427D" w:rsidRDefault="00D9442F" w:rsidP="0022427D">
      <w:pPr>
        <w:rPr>
          <w:rFonts w:ascii="Book Antiqua" w:hAnsi="Book Antiqua" w:cstheme="minorBidi"/>
        </w:rPr>
      </w:pPr>
      <m:oMathPara>
        <m:oMath>
          <m:sSub>
            <m:sSubPr>
              <m:ctrlPr>
                <w:rPr>
                  <w:rFonts w:ascii="Cambria Math" w:hAnsi="Cambria Math"/>
                  <w:i/>
                  <w:sz w:val="22"/>
                  <w:szCs w:val="22"/>
                </w:rPr>
              </m:ctrlPr>
            </m:sSubPr>
            <m:e>
              <m:r>
                <w:rPr>
                  <w:rFonts w:ascii="Cambria Math" w:hAnsi="Cambria Math"/>
                </w:rPr>
                <m:t>N</m:t>
              </m:r>
            </m:e>
            <m:sub>
              <m:r>
                <w:rPr>
                  <w:rFonts w:ascii="Cambria Math" w:hAnsi="Cambria Math"/>
                </w:rPr>
                <m:t>1</m:t>
              </m:r>
            </m:sub>
          </m:sSub>
          <m:r>
            <w:rPr>
              <w:rFonts w:ascii="Cambria Math" w:hAnsi="Cambria Math"/>
            </w:rPr>
            <m:t>=</m:t>
          </m:r>
          <m:f>
            <m:fPr>
              <m:ctrlPr>
                <w:rPr>
                  <w:rFonts w:ascii="Cambria Math" w:hAnsi="Cambria Math"/>
                  <w:sz w:val="22"/>
                  <w:szCs w:val="22"/>
                </w:rPr>
              </m:ctrlPr>
            </m:fPr>
            <m:num>
              <m:r>
                <w:rPr>
                  <w:rFonts w:ascii="Cambria Math" w:hAnsi="Cambria Math"/>
                </w:rPr>
                <m:t>f(B</m:t>
              </m:r>
              <m:sSub>
                <m:sSubPr>
                  <m:ctrlPr>
                    <w:rPr>
                      <w:rFonts w:ascii="Cambria Math" w:hAnsi="Cambria Math"/>
                      <w:i/>
                      <w:sz w:val="22"/>
                      <w:szCs w:val="22"/>
                    </w:rPr>
                  </m:ctrlPr>
                </m:sSubPr>
                <m:e>
                  <m:r>
                    <w:rPr>
                      <w:rFonts w:ascii="Cambria Math" w:hAnsi="Cambria Math"/>
                    </w:rPr>
                    <m:t>W</m:t>
                  </m:r>
                </m:e>
                <m:sub>
                  <m:r>
                    <w:rPr>
                      <w:rFonts w:ascii="Cambria Math" w:hAnsi="Cambria Math"/>
                    </w:rPr>
                    <m:t>max</m:t>
                  </m:r>
                </m:sub>
              </m:sSub>
              <m:r>
                <w:rPr>
                  <w:rFonts w:ascii="Cambria Math" w:hAnsi="Cambria Math"/>
                </w:rPr>
                <m:t>)</m:t>
              </m:r>
            </m:num>
            <m:den>
              <m:r>
                <w:rPr>
                  <w:rFonts w:ascii="Cambria Math" w:hAnsi="Cambria Math"/>
                </w:rPr>
                <m:t>f(BW)</m:t>
              </m:r>
            </m:den>
          </m:f>
          <m:r>
            <w:rPr>
              <w:rFonts w:ascii="Cambria Math" w:hAnsi="Cambria Math"/>
            </w:rPr>
            <m:t xml:space="preserve"> ∙</m:t>
          </m:r>
          <m:sSub>
            <m:sSubPr>
              <m:ctrlPr>
                <w:rPr>
                  <w:rFonts w:ascii="Cambria Math" w:hAnsi="Cambria Math"/>
                  <w:i/>
                  <w:sz w:val="22"/>
                  <w:szCs w:val="22"/>
                </w:rPr>
              </m:ctrlPr>
            </m:sSubPr>
            <m:e>
              <m:r>
                <w:rPr>
                  <w:rFonts w:ascii="Cambria Math" w:hAnsi="Cambria Math"/>
                </w:rPr>
                <m:t>N</m:t>
              </m:r>
            </m:e>
            <m:sub>
              <m:r>
                <w:rPr>
                  <w:rFonts w:ascii="Cambria Math" w:hAnsi="Cambria Math"/>
                </w:rPr>
                <m:t>0</m:t>
              </m:r>
            </m:sub>
          </m:sSub>
          <m:r>
            <w:rPr>
              <w:rFonts w:ascii="Cambria Math" w:hAnsi="Cambria Math"/>
              <w:sz w:val="22"/>
              <w:szCs w:val="22"/>
            </w:rPr>
            <m:t>,</m:t>
          </m:r>
        </m:oMath>
      </m:oMathPara>
    </w:p>
    <w:p w:rsidR="0022427D" w:rsidRDefault="0022427D" w:rsidP="0022427D">
      <w:pPr>
        <w:rPr>
          <w:rFonts w:asciiTheme="minorHAnsi" w:hAnsiTheme="minorHAnsi" w:cstheme="minorHAnsi"/>
        </w:rPr>
      </w:pPr>
      <w:r>
        <w:rPr>
          <w:rFonts w:cstheme="minorHAnsi"/>
        </w:rPr>
        <w:t>where</w:t>
      </w:r>
    </w:p>
    <w:p w:rsidR="0022427D" w:rsidRDefault="0022427D" w:rsidP="0022427D">
      <w:pPr>
        <w:rPr>
          <w:rFonts w:ascii="Book Antiqua" w:eastAsia="BatangChe" w:hAnsi="Book Antiqua" w:cs="Bookman Old Style"/>
        </w:rPr>
      </w:pPr>
      <m:oMathPara>
        <m:oMath>
          <m:r>
            <w:rPr>
              <w:rFonts w:ascii="Cambria Math" w:hAnsi="Cambria Math"/>
            </w:rPr>
            <m:t xml:space="preserve"> </m:t>
          </m:r>
          <m:r>
            <w:rPr>
              <w:rFonts w:ascii="Cambria Math" w:eastAsia="BatangChe" w:hAnsi="Cambria Math" w:cs="Bookman Old Style"/>
            </w:rPr>
            <m:t>f</m:t>
          </m:r>
          <m:d>
            <m:dPr>
              <m:ctrlPr>
                <w:rPr>
                  <w:rFonts w:ascii="Cambria Math" w:eastAsia="BatangChe" w:hAnsi="Cambria Math" w:cs="Bookman Old Style"/>
                  <w:i/>
                  <w:sz w:val="22"/>
                  <w:szCs w:val="22"/>
                </w:rPr>
              </m:ctrlPr>
            </m:dPr>
            <m:e>
              <m:r>
                <w:rPr>
                  <w:rFonts w:ascii="Cambria Math" w:eastAsia="BatangChe" w:hAnsi="Cambria Math" w:cs="Bookman Old Style"/>
                </w:rPr>
                <m:t>x</m:t>
              </m:r>
            </m:e>
          </m:d>
          <m:r>
            <w:rPr>
              <w:rFonts w:ascii="Cambria Math" w:eastAsia="BatangChe" w:hAnsi="Cambria Math" w:cs="Bookman Old Style"/>
            </w:rPr>
            <m:t>=</m:t>
          </m:r>
          <m:d>
            <m:dPr>
              <m:begChr m:val="{"/>
              <m:endChr m:val=""/>
              <m:ctrlPr>
                <w:rPr>
                  <w:rFonts w:ascii="Cambria Math" w:eastAsia="BatangChe" w:hAnsi="Cambria Math" w:cs="Bookman Old Style"/>
                  <w:i/>
                  <w:sz w:val="22"/>
                  <w:szCs w:val="22"/>
                </w:rPr>
              </m:ctrlPr>
            </m:dPr>
            <m:e>
              <m:eqArr>
                <m:eqArrPr>
                  <m:ctrlPr>
                    <w:rPr>
                      <w:rFonts w:ascii="Cambria Math" w:eastAsia="BatangChe" w:hAnsi="Cambria Math" w:cs="Bookman Old Style"/>
                      <w:i/>
                      <w:sz w:val="22"/>
                      <w:szCs w:val="22"/>
                    </w:rPr>
                  </m:ctrlPr>
                </m:eqArrPr>
                <m:e>
                  <m:f>
                    <m:fPr>
                      <m:type m:val="noBar"/>
                      <m:ctrlPr>
                        <w:rPr>
                          <w:rFonts w:ascii="Cambria Math" w:eastAsia="BatangChe" w:hAnsi="Cambria Math" w:cs="Bookman Old Style"/>
                          <w:i/>
                          <w:sz w:val="22"/>
                          <w:szCs w:val="22"/>
                        </w:rPr>
                      </m:ctrlPr>
                    </m:fPr>
                    <m:num>
                      <m:r>
                        <w:rPr>
                          <w:rFonts w:ascii="Cambria Math" w:hAnsi="Cambria Math"/>
                        </w:rPr>
                        <m:t xml:space="preserve">1, </m:t>
                      </m:r>
                      <m:r>
                        <m:rPr>
                          <m:nor/>
                        </m:rPr>
                        <w:rPr>
                          <w:rFonts w:ascii="Book Antiqua" w:hAnsi="Book Antiqua"/>
                        </w:rPr>
                        <m:t xml:space="preserve">            if   </m:t>
                      </m:r>
                      <m:r>
                        <w:rPr>
                          <w:rFonts w:ascii="Cambria Math" w:hAnsi="Cambria Math"/>
                        </w:rPr>
                        <m:t>B</m:t>
                      </m:r>
                      <m:sSub>
                        <m:sSubPr>
                          <m:ctrlPr>
                            <w:rPr>
                              <w:rFonts w:ascii="Cambria Math" w:hAnsi="Cambria Math"/>
                              <w:i/>
                              <w:sz w:val="22"/>
                              <w:szCs w:val="22"/>
                            </w:rPr>
                          </m:ctrlPr>
                        </m:sSubPr>
                        <m:e>
                          <m:r>
                            <w:rPr>
                              <w:rFonts w:ascii="Cambria Math" w:hAnsi="Cambria Math"/>
                            </w:rPr>
                            <m:t>W</m:t>
                          </m:r>
                        </m:e>
                        <m:sub>
                          <m:r>
                            <w:rPr>
                              <w:rFonts w:ascii="Cambria Math" w:hAnsi="Cambria Math"/>
                            </w:rPr>
                            <m:t>1</m:t>
                          </m:r>
                        </m:sub>
                      </m:sSub>
                      <m:r>
                        <w:rPr>
                          <w:rFonts w:ascii="Cambria Math" w:hAnsi="Cambria Math"/>
                        </w:rPr>
                        <m:t>&lt;x ≤B</m:t>
                      </m:r>
                      <m:sSub>
                        <m:sSubPr>
                          <m:ctrlPr>
                            <w:rPr>
                              <w:rFonts w:ascii="Cambria Math" w:hAnsi="Cambria Math"/>
                              <w:i/>
                              <w:sz w:val="22"/>
                              <w:szCs w:val="22"/>
                            </w:rPr>
                          </m:ctrlPr>
                        </m:sSubPr>
                        <m:e>
                          <m:r>
                            <w:rPr>
                              <w:rFonts w:ascii="Cambria Math" w:hAnsi="Cambria Math"/>
                            </w:rPr>
                            <m:t>W</m:t>
                          </m:r>
                        </m:e>
                        <m:sub>
                          <m:r>
                            <w:rPr>
                              <w:rFonts w:ascii="Cambria Math" w:hAnsi="Cambria Math"/>
                            </w:rPr>
                            <m:t>0</m:t>
                          </m:r>
                        </m:sub>
                      </m:sSub>
                      <m:r>
                        <m:rPr>
                          <m:nor/>
                        </m:rPr>
                        <w:rPr>
                          <w:rFonts w:ascii="Book Antiqua" w:hAnsi="Book Antiqua"/>
                        </w:rPr>
                        <m:t xml:space="preserve">, </m:t>
                      </m:r>
                    </m:num>
                    <m:den>
                      <m:r>
                        <w:rPr>
                          <w:rFonts w:ascii="Cambria Math" w:hAnsi="Cambria Math"/>
                        </w:rPr>
                        <m:t xml:space="preserve">2, </m:t>
                      </m:r>
                      <m:r>
                        <m:rPr>
                          <m:nor/>
                        </m:rPr>
                        <w:rPr>
                          <w:rFonts w:ascii="Book Antiqua" w:hAnsi="Book Antiqua"/>
                        </w:rPr>
                        <m:t xml:space="preserve">            if   </m:t>
                      </m:r>
                      <m:r>
                        <w:rPr>
                          <w:rFonts w:ascii="Cambria Math" w:hAnsi="Cambria Math"/>
                        </w:rPr>
                        <m:t>B</m:t>
                      </m:r>
                      <m:sSub>
                        <m:sSubPr>
                          <m:ctrlPr>
                            <w:rPr>
                              <w:rFonts w:ascii="Cambria Math" w:hAnsi="Cambria Math"/>
                              <w:i/>
                              <w:sz w:val="22"/>
                              <w:szCs w:val="22"/>
                            </w:rPr>
                          </m:ctrlPr>
                        </m:sSubPr>
                        <m:e>
                          <m:r>
                            <w:rPr>
                              <w:rFonts w:ascii="Cambria Math" w:hAnsi="Cambria Math"/>
                            </w:rPr>
                            <m:t>W</m:t>
                          </m:r>
                        </m:e>
                        <m:sub>
                          <m:r>
                            <w:rPr>
                              <w:rFonts w:ascii="Cambria Math" w:hAnsi="Cambria Math"/>
                            </w:rPr>
                            <m:t>2</m:t>
                          </m:r>
                        </m:sub>
                      </m:sSub>
                      <m:r>
                        <w:rPr>
                          <w:rFonts w:ascii="Cambria Math" w:hAnsi="Cambria Math"/>
                        </w:rPr>
                        <m:t>&lt;x ≤B</m:t>
                      </m:r>
                      <m:sSub>
                        <m:sSubPr>
                          <m:ctrlPr>
                            <w:rPr>
                              <w:rFonts w:ascii="Cambria Math" w:hAnsi="Cambria Math"/>
                              <w:i/>
                              <w:sz w:val="22"/>
                              <w:szCs w:val="22"/>
                            </w:rPr>
                          </m:ctrlPr>
                        </m:sSubPr>
                        <m:e>
                          <m:r>
                            <w:rPr>
                              <w:rFonts w:ascii="Cambria Math" w:hAnsi="Cambria Math"/>
                            </w:rPr>
                            <m:t>W</m:t>
                          </m:r>
                        </m:e>
                        <m:sub>
                          <m:r>
                            <w:rPr>
                              <w:rFonts w:ascii="Cambria Math" w:hAnsi="Cambria Math"/>
                            </w:rPr>
                            <m:t>1</m:t>
                          </m:r>
                        </m:sub>
                      </m:sSub>
                      <m:r>
                        <w:rPr>
                          <w:rFonts w:ascii="Cambria Math" w:hAnsi="Cambria Math"/>
                        </w:rPr>
                        <m:t>,</m:t>
                      </m:r>
                    </m:den>
                  </m:f>
                </m:e>
                <m:e>
                  <m:f>
                    <m:fPr>
                      <m:type m:val="noBar"/>
                      <m:ctrlPr>
                        <w:rPr>
                          <w:rFonts w:ascii="Cambria Math" w:eastAsia="BatangChe" w:hAnsi="Cambria Math" w:cs="Bookman Old Style"/>
                          <w:i/>
                          <w:sz w:val="22"/>
                          <w:szCs w:val="22"/>
                        </w:rPr>
                      </m:ctrlPr>
                    </m:fPr>
                    <m:num>
                      <m:r>
                        <w:rPr>
                          <w:rFonts w:ascii="Cambria Math" w:hAnsi="Cambria Math"/>
                        </w:rPr>
                        <m:t xml:space="preserve">4, </m:t>
                      </m:r>
                      <m:r>
                        <m:rPr>
                          <m:nor/>
                        </m:rPr>
                        <w:rPr>
                          <w:rFonts w:ascii="Book Antiqua" w:hAnsi="Book Antiqua"/>
                        </w:rPr>
                        <m:t xml:space="preserve">            if   </m:t>
                      </m:r>
                      <m:r>
                        <w:rPr>
                          <w:rFonts w:ascii="Cambria Math" w:hAnsi="Cambria Math"/>
                        </w:rPr>
                        <m:t>B</m:t>
                      </m:r>
                      <m:sSub>
                        <m:sSubPr>
                          <m:ctrlPr>
                            <w:rPr>
                              <w:rFonts w:ascii="Cambria Math" w:hAnsi="Cambria Math"/>
                              <w:i/>
                              <w:sz w:val="22"/>
                              <w:szCs w:val="22"/>
                            </w:rPr>
                          </m:ctrlPr>
                        </m:sSubPr>
                        <m:e>
                          <m:r>
                            <w:rPr>
                              <w:rFonts w:ascii="Cambria Math" w:hAnsi="Cambria Math"/>
                            </w:rPr>
                            <m:t>W</m:t>
                          </m:r>
                        </m:e>
                        <m:sub>
                          <m:r>
                            <w:rPr>
                              <w:rFonts w:ascii="Cambria Math" w:hAnsi="Cambria Math"/>
                            </w:rPr>
                            <m:t>3</m:t>
                          </m:r>
                        </m:sub>
                      </m:sSub>
                      <m:r>
                        <w:rPr>
                          <w:rFonts w:ascii="Cambria Math" w:hAnsi="Cambria Math"/>
                        </w:rPr>
                        <m:t>&lt;x ≤B</m:t>
                      </m:r>
                      <m:sSub>
                        <m:sSubPr>
                          <m:ctrlPr>
                            <w:rPr>
                              <w:rFonts w:ascii="Cambria Math" w:hAnsi="Cambria Math"/>
                              <w:i/>
                              <w:sz w:val="22"/>
                              <w:szCs w:val="22"/>
                            </w:rPr>
                          </m:ctrlPr>
                        </m:sSubPr>
                        <m:e>
                          <m:r>
                            <w:rPr>
                              <w:rFonts w:ascii="Cambria Math" w:hAnsi="Cambria Math"/>
                            </w:rPr>
                            <m:t>W</m:t>
                          </m:r>
                        </m:e>
                        <m:sub>
                          <m:r>
                            <w:rPr>
                              <w:rFonts w:ascii="Cambria Math" w:hAnsi="Cambria Math"/>
                            </w:rPr>
                            <m:t>2</m:t>
                          </m:r>
                        </m:sub>
                      </m:sSub>
                      <m:r>
                        <w:rPr>
                          <w:rFonts w:ascii="Cambria Math" w:hAnsi="Cambria Math"/>
                        </w:rPr>
                        <m:t>,</m:t>
                      </m:r>
                    </m:num>
                    <m:den>
                      <m:r>
                        <w:rPr>
                          <w:rFonts w:ascii="Cambria Math" w:hAnsi="Cambria Math"/>
                        </w:rPr>
                        <m:t xml:space="preserve">8, </m:t>
                      </m:r>
                      <m:r>
                        <m:rPr>
                          <m:nor/>
                        </m:rPr>
                        <w:rPr>
                          <w:rFonts w:ascii="Book Antiqua" w:hAnsi="Book Antiqua"/>
                        </w:rPr>
                        <m:t xml:space="preserve">            if   </m:t>
                      </m:r>
                      <m:r>
                        <w:rPr>
                          <w:rFonts w:ascii="Cambria Math" w:hAnsi="Cambria Math"/>
                        </w:rPr>
                        <m:t>B</m:t>
                      </m:r>
                      <m:sSub>
                        <m:sSubPr>
                          <m:ctrlPr>
                            <w:rPr>
                              <w:rFonts w:ascii="Cambria Math" w:hAnsi="Cambria Math"/>
                              <w:i/>
                              <w:sz w:val="22"/>
                              <w:szCs w:val="22"/>
                            </w:rPr>
                          </m:ctrlPr>
                        </m:sSubPr>
                        <m:e>
                          <m:r>
                            <w:rPr>
                              <w:rFonts w:ascii="Cambria Math" w:hAnsi="Cambria Math"/>
                            </w:rPr>
                            <m:t>W</m:t>
                          </m:r>
                        </m:e>
                        <m:sub>
                          <m:r>
                            <w:rPr>
                              <w:rFonts w:ascii="Cambria Math" w:hAnsi="Cambria Math"/>
                            </w:rPr>
                            <m:t>4</m:t>
                          </m:r>
                        </m:sub>
                      </m:sSub>
                      <m:r>
                        <w:rPr>
                          <w:rFonts w:ascii="Cambria Math" w:hAnsi="Cambria Math"/>
                        </w:rPr>
                        <m:t>&lt;x ≤B</m:t>
                      </m:r>
                      <m:sSub>
                        <m:sSubPr>
                          <m:ctrlPr>
                            <w:rPr>
                              <w:rFonts w:ascii="Cambria Math" w:hAnsi="Cambria Math"/>
                              <w:i/>
                              <w:sz w:val="22"/>
                              <w:szCs w:val="22"/>
                            </w:rPr>
                          </m:ctrlPr>
                        </m:sSubPr>
                        <m:e>
                          <m:r>
                            <w:rPr>
                              <w:rFonts w:ascii="Cambria Math" w:hAnsi="Cambria Math"/>
                            </w:rPr>
                            <m:t>W</m:t>
                          </m:r>
                        </m:e>
                        <m:sub>
                          <m:r>
                            <w:rPr>
                              <w:rFonts w:ascii="Cambria Math" w:hAnsi="Cambria Math"/>
                            </w:rPr>
                            <m:t>3</m:t>
                          </m:r>
                        </m:sub>
                      </m:sSub>
                      <m:r>
                        <w:rPr>
                          <w:rFonts w:ascii="Cambria Math" w:hAnsi="Cambria Math"/>
                        </w:rPr>
                        <m:t>,</m:t>
                      </m:r>
                    </m:den>
                  </m:f>
                </m:e>
                <m:e>
                  <m:f>
                    <m:fPr>
                      <m:type m:val="noBar"/>
                      <m:ctrlPr>
                        <w:rPr>
                          <w:rFonts w:ascii="Cambria Math" w:eastAsia="BatangChe" w:hAnsi="Cambria Math" w:cs="Bookman Old Style"/>
                          <w:i/>
                          <w:sz w:val="22"/>
                          <w:szCs w:val="22"/>
                        </w:rPr>
                      </m:ctrlPr>
                    </m:fPr>
                    <m:num>
                      <m:r>
                        <w:rPr>
                          <w:rFonts w:ascii="Cambria Math" w:hAnsi="Cambria Math"/>
                        </w:rPr>
                        <m:t xml:space="preserve">16, </m:t>
                      </m:r>
                      <m:r>
                        <m:rPr>
                          <m:nor/>
                        </m:rPr>
                        <w:rPr>
                          <w:rFonts w:ascii="Book Antiqua" w:hAnsi="Book Antiqua"/>
                        </w:rPr>
                        <m:t xml:space="preserve">            if     </m:t>
                      </m:r>
                      <m:r>
                        <w:rPr>
                          <w:rFonts w:ascii="Cambria Math" w:hAnsi="Cambria Math"/>
                        </w:rPr>
                        <m:t>B</m:t>
                      </m:r>
                      <m:sSub>
                        <m:sSubPr>
                          <m:ctrlPr>
                            <w:rPr>
                              <w:rFonts w:ascii="Cambria Math" w:hAnsi="Cambria Math"/>
                              <w:i/>
                              <w:sz w:val="22"/>
                              <w:szCs w:val="22"/>
                            </w:rPr>
                          </m:ctrlPr>
                        </m:sSubPr>
                        <m:e>
                          <m:r>
                            <w:rPr>
                              <w:rFonts w:ascii="Cambria Math" w:hAnsi="Cambria Math"/>
                            </w:rPr>
                            <m:t>W</m:t>
                          </m:r>
                        </m:e>
                        <m:sub>
                          <m:r>
                            <w:rPr>
                              <w:rFonts w:ascii="Cambria Math" w:hAnsi="Cambria Math"/>
                            </w:rPr>
                            <m:t>5</m:t>
                          </m:r>
                        </m:sub>
                      </m:sSub>
                      <m:r>
                        <w:rPr>
                          <w:rFonts w:ascii="Cambria Math" w:hAnsi="Cambria Math"/>
                        </w:rPr>
                        <m:t>&lt;x ≤B</m:t>
                      </m:r>
                      <m:sSub>
                        <m:sSubPr>
                          <m:ctrlPr>
                            <w:rPr>
                              <w:rFonts w:ascii="Cambria Math" w:hAnsi="Cambria Math"/>
                              <w:i/>
                              <w:sz w:val="22"/>
                              <w:szCs w:val="22"/>
                            </w:rPr>
                          </m:ctrlPr>
                        </m:sSubPr>
                        <m:e>
                          <m:r>
                            <w:rPr>
                              <w:rFonts w:ascii="Cambria Math" w:hAnsi="Cambria Math"/>
                            </w:rPr>
                            <m:t>W</m:t>
                          </m:r>
                        </m:e>
                        <m:sub>
                          <m:r>
                            <w:rPr>
                              <w:rFonts w:ascii="Cambria Math" w:hAnsi="Cambria Math"/>
                            </w:rPr>
                            <m:t>4</m:t>
                          </m:r>
                        </m:sub>
                      </m:sSub>
                      <m:r>
                        <w:rPr>
                          <w:rFonts w:ascii="Cambria Math" w:hAnsi="Cambria Math"/>
                        </w:rPr>
                        <m:t>,</m:t>
                      </m:r>
                    </m:num>
                    <m:den>
                      <m:r>
                        <w:rPr>
                          <w:rFonts w:ascii="Cambria Math" w:hAnsi="Cambria Math"/>
                        </w:rPr>
                        <m:t xml:space="preserve">32, </m:t>
                      </m:r>
                      <m:r>
                        <m:rPr>
                          <m:nor/>
                        </m:rPr>
                        <w:rPr>
                          <w:rFonts w:ascii="Book Antiqua" w:hAnsi="Book Antiqua"/>
                        </w:rPr>
                        <m:t xml:space="preserve">            if           0</m:t>
                      </m:r>
                      <m:r>
                        <w:rPr>
                          <w:rFonts w:ascii="Cambria Math" w:hAnsi="Cambria Math"/>
                        </w:rPr>
                        <m:t>&lt;x ≤B</m:t>
                      </m:r>
                      <m:sSub>
                        <m:sSubPr>
                          <m:ctrlPr>
                            <w:rPr>
                              <w:rFonts w:ascii="Cambria Math" w:hAnsi="Cambria Math"/>
                              <w:i/>
                              <w:sz w:val="22"/>
                              <w:szCs w:val="22"/>
                            </w:rPr>
                          </m:ctrlPr>
                        </m:sSubPr>
                        <m:e>
                          <m:r>
                            <w:rPr>
                              <w:rFonts w:ascii="Cambria Math" w:hAnsi="Cambria Math"/>
                            </w:rPr>
                            <m:t>W</m:t>
                          </m:r>
                        </m:e>
                        <m:sub>
                          <m:r>
                            <w:rPr>
                              <w:rFonts w:ascii="Cambria Math" w:hAnsi="Cambria Math"/>
                            </w:rPr>
                            <m:t>5</m:t>
                          </m:r>
                        </m:sub>
                      </m:sSub>
                    </m:den>
                  </m:f>
                </m:e>
              </m:eqArr>
            </m:e>
          </m:d>
        </m:oMath>
      </m:oMathPara>
    </w:p>
    <w:p w:rsidR="0022427D" w:rsidRDefault="0022427D" w:rsidP="0022427D">
      <w:pPr>
        <w:rPr>
          <w:rFonts w:asciiTheme="minorHAnsi" w:eastAsiaTheme="minorEastAsia" w:hAnsiTheme="minorHAnsi" w:cstheme="minorHAnsi"/>
        </w:rPr>
      </w:pPr>
      <w:r>
        <w:rPr>
          <w:rFonts w:cstheme="minorHAnsi"/>
        </w:rPr>
        <w:t xml:space="preserve">The values of </w:t>
      </w:r>
      <m:oMath>
        <m:r>
          <w:rPr>
            <w:rFonts w:ascii="Cambria Math" w:hAnsi="Cambria Math" w:cstheme="minorHAnsi"/>
          </w:rPr>
          <m:t>B</m:t>
        </m:r>
        <m:sSub>
          <m:sSubPr>
            <m:ctrlPr>
              <w:rPr>
                <w:rFonts w:ascii="Cambria Math" w:hAnsi="Cambria Math" w:cstheme="minorHAnsi"/>
                <w:i/>
                <w:sz w:val="22"/>
                <w:szCs w:val="22"/>
              </w:rPr>
            </m:ctrlPr>
          </m:sSubPr>
          <m:e>
            <m:r>
              <w:rPr>
                <w:rFonts w:ascii="Cambria Math" w:hAnsi="Cambria Math" w:cstheme="minorHAnsi"/>
              </w:rPr>
              <m:t>W</m:t>
            </m:r>
          </m:e>
          <m:sub>
            <m:r>
              <w:rPr>
                <w:rFonts w:ascii="Cambria Math" w:hAnsi="Cambria Math" w:cstheme="minorHAnsi"/>
              </w:rPr>
              <m:t>i</m:t>
            </m:r>
          </m:sub>
        </m:sSub>
      </m:oMath>
      <w:r>
        <w:rPr>
          <w:rFonts w:cstheme="minorHAnsi"/>
        </w:rPr>
        <w:t xml:space="preserve">, with </w:t>
      </w:r>
      <m:oMath>
        <m:r>
          <w:rPr>
            <w:rFonts w:ascii="Cambria Math" w:hAnsi="Cambria Math" w:cstheme="minorHAnsi"/>
          </w:rPr>
          <m:t>i=0,1,⋯,5</m:t>
        </m:r>
      </m:oMath>
      <w:r>
        <w:rPr>
          <w:rFonts w:cstheme="minorHAnsi"/>
        </w:rPr>
        <w:t xml:space="preserve"> is given by </w:t>
      </w:r>
      <w:r>
        <w:rPr>
          <w:rFonts w:cstheme="minorHAnsi"/>
        </w:rPr>
        <w:fldChar w:fldCharType="begin"/>
      </w:r>
      <w:r>
        <w:rPr>
          <w:rFonts w:cstheme="minorHAnsi"/>
        </w:rPr>
        <w:instrText xml:space="preserve"> REF _Ref36052412 \h  \* MERGEFORMAT </w:instrText>
      </w:r>
      <w:r>
        <w:rPr>
          <w:rFonts w:cstheme="minorHAnsi"/>
        </w:rPr>
      </w:r>
      <w:r>
        <w:rPr>
          <w:rFonts w:cstheme="minorHAnsi"/>
        </w:rPr>
        <w:fldChar w:fldCharType="separate"/>
      </w:r>
      <w:r>
        <w:t xml:space="preserve">Table </w:t>
      </w:r>
      <w:r>
        <w:rPr>
          <w:noProof/>
        </w:rPr>
        <w:t>2</w:t>
      </w:r>
      <w:r>
        <w:rPr>
          <w:rFonts w:cstheme="minorHAnsi"/>
        </w:rPr>
        <w:fldChar w:fldCharType="end"/>
      </w:r>
      <w:r>
        <w:rPr>
          <w:rFonts w:cstheme="minorHAnsi"/>
        </w:rPr>
        <w:t>.</w:t>
      </w:r>
    </w:p>
    <w:p w:rsidR="0022427D" w:rsidRPr="001108DA" w:rsidRDefault="0022427D" w:rsidP="0022427D">
      <w:pPr>
        <w:pStyle w:val="Caption"/>
        <w:jc w:val="center"/>
        <w:rPr>
          <w:rFonts w:cstheme="minorHAnsi"/>
          <w:b w:val="0"/>
        </w:rPr>
      </w:pPr>
      <w:bookmarkStart w:id="8" w:name="_Ref36052412"/>
      <w:r w:rsidRPr="001108DA">
        <w:rPr>
          <w:b w:val="0"/>
        </w:rPr>
        <w:t xml:space="preserve">Table </w:t>
      </w:r>
      <w:r w:rsidRPr="001108DA">
        <w:rPr>
          <w:b w:val="0"/>
        </w:rPr>
        <w:fldChar w:fldCharType="begin"/>
      </w:r>
      <w:r w:rsidRPr="001108DA">
        <w:rPr>
          <w:b w:val="0"/>
        </w:rPr>
        <w:instrText xml:space="preserve"> SEQ Table \* ARABIC </w:instrText>
      </w:r>
      <w:r w:rsidRPr="001108DA">
        <w:rPr>
          <w:b w:val="0"/>
        </w:rPr>
        <w:fldChar w:fldCharType="separate"/>
      </w:r>
      <w:r w:rsidRPr="001108DA">
        <w:rPr>
          <w:b w:val="0"/>
          <w:noProof/>
        </w:rPr>
        <w:t>2</w:t>
      </w:r>
      <w:r w:rsidRPr="001108DA">
        <w:rPr>
          <w:b w:val="0"/>
        </w:rPr>
        <w:fldChar w:fldCharType="end"/>
      </w:r>
      <w:bookmarkEnd w:id="8"/>
      <w:r w:rsidRPr="001108DA">
        <w:rPr>
          <w:b w:val="0"/>
        </w:rPr>
        <w:t>: PRS process capability scaling parameter</w:t>
      </w:r>
    </w:p>
    <w:tbl>
      <w:tblPr>
        <w:tblStyle w:val="TableGrid"/>
        <w:tblW w:w="0" w:type="auto"/>
        <w:tblLook w:val="04A0" w:firstRow="1" w:lastRow="0" w:firstColumn="1" w:lastColumn="0" w:noHBand="0" w:noVBand="1"/>
      </w:tblPr>
      <w:tblGrid>
        <w:gridCol w:w="1367"/>
        <w:gridCol w:w="1334"/>
        <w:gridCol w:w="1335"/>
        <w:gridCol w:w="1335"/>
        <w:gridCol w:w="1364"/>
        <w:gridCol w:w="1364"/>
        <w:gridCol w:w="1251"/>
      </w:tblGrid>
      <w:tr w:rsidR="0022427D" w:rsidTr="00F912D7">
        <w:tc>
          <w:tcPr>
            <w:tcW w:w="1367"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PRS bandwidth</w:t>
            </w:r>
          </w:p>
        </w:tc>
        <w:tc>
          <w:tcPr>
            <w:tcW w:w="133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m:oMath>
              <m:r>
                <w:rPr>
                  <w:rFonts w:ascii="Cambria Math" w:hAnsi="Cambria Math"/>
                </w:rPr>
                <m:t>B</m:t>
              </m:r>
              <m:sSub>
                <m:sSubPr>
                  <m:ctrlPr>
                    <w:rPr>
                      <w:rFonts w:ascii="Cambria Math" w:hAnsi="Cambria Math"/>
                      <w:i/>
                      <w:sz w:val="22"/>
                      <w:szCs w:val="22"/>
                    </w:rPr>
                  </m:ctrlPr>
                </m:sSubPr>
                <m:e>
                  <m:r>
                    <w:rPr>
                      <w:rFonts w:ascii="Cambria Math" w:hAnsi="Cambria Math"/>
                    </w:rPr>
                    <m:t>W</m:t>
                  </m:r>
                </m:e>
                <m:sub>
                  <m:r>
                    <w:rPr>
                      <w:rFonts w:ascii="Cambria Math" w:hAnsi="Cambria Math"/>
                    </w:rPr>
                    <m:t>5</m:t>
                  </m:r>
                </m:sub>
              </m:sSub>
            </m:oMath>
            <w:r w:rsidRPr="005618A5">
              <w:t>(MHz)</w:t>
            </w:r>
          </w:p>
        </w:tc>
        <w:tc>
          <w:tcPr>
            <w:tcW w:w="1335"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m:oMath>
              <m:r>
                <w:rPr>
                  <w:rFonts w:ascii="Cambria Math" w:hAnsi="Cambria Math"/>
                </w:rPr>
                <m:t>B</m:t>
              </m:r>
              <m:sSub>
                <m:sSubPr>
                  <m:ctrlPr>
                    <w:rPr>
                      <w:rFonts w:ascii="Cambria Math" w:hAnsi="Cambria Math"/>
                      <w:i/>
                      <w:sz w:val="22"/>
                      <w:szCs w:val="22"/>
                    </w:rPr>
                  </m:ctrlPr>
                </m:sSubPr>
                <m:e>
                  <m:r>
                    <w:rPr>
                      <w:rFonts w:ascii="Cambria Math" w:hAnsi="Cambria Math"/>
                    </w:rPr>
                    <m:t>W</m:t>
                  </m:r>
                </m:e>
                <m:sub>
                  <m:r>
                    <w:rPr>
                      <w:rFonts w:ascii="Cambria Math" w:hAnsi="Cambria Math"/>
                    </w:rPr>
                    <m:t>4</m:t>
                  </m:r>
                </m:sub>
              </m:sSub>
            </m:oMath>
            <w:r w:rsidRPr="005618A5">
              <w:t xml:space="preserve"> (MHz)</w:t>
            </w:r>
          </w:p>
        </w:tc>
        <w:tc>
          <w:tcPr>
            <w:tcW w:w="1335"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m:oMath>
              <m:r>
                <w:rPr>
                  <w:rFonts w:ascii="Cambria Math" w:hAnsi="Cambria Math"/>
                </w:rPr>
                <m:t>B</m:t>
              </m:r>
              <m:sSub>
                <m:sSubPr>
                  <m:ctrlPr>
                    <w:rPr>
                      <w:rFonts w:ascii="Cambria Math" w:hAnsi="Cambria Math"/>
                      <w:i/>
                      <w:sz w:val="22"/>
                      <w:szCs w:val="22"/>
                    </w:rPr>
                  </m:ctrlPr>
                </m:sSubPr>
                <m:e>
                  <m:r>
                    <w:rPr>
                      <w:rFonts w:ascii="Cambria Math" w:hAnsi="Cambria Math"/>
                    </w:rPr>
                    <m:t>W</m:t>
                  </m:r>
                </m:e>
                <m:sub>
                  <m:r>
                    <w:rPr>
                      <w:rFonts w:ascii="Cambria Math" w:hAnsi="Cambria Math"/>
                    </w:rPr>
                    <m:t>3</m:t>
                  </m:r>
                </m:sub>
              </m:sSub>
            </m:oMath>
            <w:r w:rsidRPr="005618A5">
              <w:t xml:space="preserve"> (MHz)</w:t>
            </w:r>
          </w:p>
        </w:tc>
        <w:tc>
          <w:tcPr>
            <w:tcW w:w="136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m:oMath>
              <m:r>
                <w:rPr>
                  <w:rFonts w:ascii="Cambria Math" w:hAnsi="Cambria Math"/>
                </w:rPr>
                <m:t>B</m:t>
              </m:r>
              <m:sSub>
                <m:sSubPr>
                  <m:ctrlPr>
                    <w:rPr>
                      <w:rFonts w:ascii="Cambria Math" w:hAnsi="Cambria Math"/>
                      <w:i/>
                      <w:sz w:val="22"/>
                      <w:szCs w:val="22"/>
                    </w:rPr>
                  </m:ctrlPr>
                </m:sSubPr>
                <m:e>
                  <m:r>
                    <w:rPr>
                      <w:rFonts w:ascii="Cambria Math" w:hAnsi="Cambria Math"/>
                    </w:rPr>
                    <m:t>W</m:t>
                  </m:r>
                </m:e>
                <m:sub>
                  <m:r>
                    <w:rPr>
                      <w:rFonts w:ascii="Cambria Math" w:hAnsi="Cambria Math"/>
                    </w:rPr>
                    <m:t>2</m:t>
                  </m:r>
                </m:sub>
              </m:sSub>
            </m:oMath>
            <w:r w:rsidRPr="005618A5">
              <w:t xml:space="preserve"> (MHz)</w:t>
            </w:r>
          </w:p>
        </w:tc>
        <w:tc>
          <w:tcPr>
            <w:tcW w:w="136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m:oMath>
              <m:r>
                <w:rPr>
                  <w:rFonts w:ascii="Cambria Math" w:hAnsi="Cambria Math"/>
                </w:rPr>
                <m:t>B</m:t>
              </m:r>
              <m:sSub>
                <m:sSubPr>
                  <m:ctrlPr>
                    <w:rPr>
                      <w:rFonts w:ascii="Cambria Math" w:hAnsi="Cambria Math"/>
                      <w:i/>
                      <w:sz w:val="22"/>
                      <w:szCs w:val="22"/>
                    </w:rPr>
                  </m:ctrlPr>
                </m:sSubPr>
                <m:e>
                  <m:r>
                    <w:rPr>
                      <w:rFonts w:ascii="Cambria Math" w:hAnsi="Cambria Math"/>
                    </w:rPr>
                    <m:t>W</m:t>
                  </m:r>
                </m:e>
                <m:sub>
                  <m:r>
                    <w:rPr>
                      <w:rFonts w:ascii="Cambria Math" w:hAnsi="Cambria Math"/>
                    </w:rPr>
                    <m:t>1</m:t>
                  </m:r>
                </m:sub>
              </m:sSub>
            </m:oMath>
            <w:r w:rsidRPr="005618A5">
              <w:t xml:space="preserve"> (MHz)</w:t>
            </w:r>
          </w:p>
        </w:tc>
        <w:tc>
          <w:tcPr>
            <w:tcW w:w="1251"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m:oMath>
              <m:r>
                <w:rPr>
                  <w:rFonts w:ascii="Cambria Math" w:hAnsi="Cambria Math"/>
                </w:rPr>
                <m:t>B</m:t>
              </m:r>
              <m:sSub>
                <m:sSubPr>
                  <m:ctrlPr>
                    <w:rPr>
                      <w:rFonts w:ascii="Cambria Math" w:hAnsi="Cambria Math"/>
                      <w:i/>
                      <w:sz w:val="22"/>
                      <w:szCs w:val="22"/>
                    </w:rPr>
                  </m:ctrlPr>
                </m:sSubPr>
                <m:e>
                  <m:r>
                    <w:rPr>
                      <w:rFonts w:ascii="Cambria Math" w:hAnsi="Cambria Math"/>
                    </w:rPr>
                    <m:t>W</m:t>
                  </m:r>
                </m:e>
                <m:sub>
                  <m:r>
                    <w:rPr>
                      <w:rFonts w:ascii="Cambria Math" w:hAnsi="Cambria Math"/>
                    </w:rPr>
                    <m:t>0</m:t>
                  </m:r>
                </m:sub>
              </m:sSub>
            </m:oMath>
            <w:r w:rsidRPr="005618A5">
              <w:t xml:space="preserve"> (MHz)</w:t>
            </w:r>
          </w:p>
        </w:tc>
      </w:tr>
      <w:tr w:rsidR="0022427D" w:rsidTr="00F912D7">
        <w:tc>
          <w:tcPr>
            <w:tcW w:w="1367"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SCS=15 kHz</w:t>
            </w:r>
          </w:p>
        </w:tc>
        <w:tc>
          <w:tcPr>
            <w:tcW w:w="133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1.44</w:t>
            </w:r>
          </w:p>
        </w:tc>
        <w:tc>
          <w:tcPr>
            <w:tcW w:w="1335"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3.6</w:t>
            </w:r>
          </w:p>
        </w:tc>
        <w:tc>
          <w:tcPr>
            <w:tcW w:w="1335"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7.2</w:t>
            </w:r>
          </w:p>
        </w:tc>
        <w:tc>
          <w:tcPr>
            <w:tcW w:w="136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15.12</w:t>
            </w:r>
          </w:p>
        </w:tc>
        <w:tc>
          <w:tcPr>
            <w:tcW w:w="136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30.24</w:t>
            </w:r>
          </w:p>
        </w:tc>
        <w:tc>
          <w:tcPr>
            <w:tcW w:w="1251"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48.24</w:t>
            </w:r>
          </w:p>
        </w:tc>
      </w:tr>
      <w:tr w:rsidR="0022427D" w:rsidTr="00F912D7">
        <w:tc>
          <w:tcPr>
            <w:tcW w:w="1367"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SCS=30 kHz</w:t>
            </w:r>
          </w:p>
        </w:tc>
        <w:tc>
          <w:tcPr>
            <w:tcW w:w="133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2.88</w:t>
            </w:r>
          </w:p>
        </w:tc>
        <w:tc>
          <w:tcPr>
            <w:tcW w:w="1335"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7.2</w:t>
            </w:r>
          </w:p>
        </w:tc>
        <w:tc>
          <w:tcPr>
            <w:tcW w:w="1335"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14.4</w:t>
            </w:r>
          </w:p>
        </w:tc>
        <w:tc>
          <w:tcPr>
            <w:tcW w:w="136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30.24</w:t>
            </w:r>
          </w:p>
        </w:tc>
        <w:tc>
          <w:tcPr>
            <w:tcW w:w="136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60.48</w:t>
            </w:r>
          </w:p>
        </w:tc>
        <w:tc>
          <w:tcPr>
            <w:tcW w:w="1251"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97.92</w:t>
            </w:r>
          </w:p>
        </w:tc>
      </w:tr>
      <w:tr w:rsidR="0022427D" w:rsidTr="00F912D7">
        <w:tc>
          <w:tcPr>
            <w:tcW w:w="1367"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SCS=60 kHz (FR1)</w:t>
            </w:r>
          </w:p>
        </w:tc>
        <w:tc>
          <w:tcPr>
            <w:tcW w:w="133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5.76</w:t>
            </w:r>
          </w:p>
        </w:tc>
        <w:tc>
          <w:tcPr>
            <w:tcW w:w="1335"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14.4</w:t>
            </w:r>
          </w:p>
        </w:tc>
        <w:tc>
          <w:tcPr>
            <w:tcW w:w="1335"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28.8</w:t>
            </w:r>
          </w:p>
        </w:tc>
        <w:tc>
          <w:tcPr>
            <w:tcW w:w="136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60.48</w:t>
            </w:r>
          </w:p>
        </w:tc>
        <w:tc>
          <w:tcPr>
            <w:tcW w:w="136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96.48</w:t>
            </w:r>
          </w:p>
        </w:tc>
        <w:tc>
          <w:tcPr>
            <w:tcW w:w="1251"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NA</w:t>
            </w:r>
          </w:p>
        </w:tc>
      </w:tr>
      <w:tr w:rsidR="0022427D" w:rsidTr="00F912D7">
        <w:tc>
          <w:tcPr>
            <w:tcW w:w="1367"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SCS=60 kHz (FR2)</w:t>
            </w:r>
          </w:p>
        </w:tc>
        <w:tc>
          <w:tcPr>
            <w:tcW w:w="133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5.76</w:t>
            </w:r>
          </w:p>
        </w:tc>
        <w:tc>
          <w:tcPr>
            <w:tcW w:w="1335"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14.4</w:t>
            </w:r>
          </w:p>
        </w:tc>
        <w:tc>
          <w:tcPr>
            <w:tcW w:w="1335"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28.8</w:t>
            </w:r>
          </w:p>
        </w:tc>
        <w:tc>
          <w:tcPr>
            <w:tcW w:w="136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60.48</w:t>
            </w:r>
          </w:p>
        </w:tc>
        <w:tc>
          <w:tcPr>
            <w:tcW w:w="136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120.96</w:t>
            </w:r>
          </w:p>
        </w:tc>
        <w:tc>
          <w:tcPr>
            <w:tcW w:w="1251"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190.08</w:t>
            </w:r>
          </w:p>
        </w:tc>
      </w:tr>
      <w:tr w:rsidR="0022427D" w:rsidTr="00F912D7">
        <w:tc>
          <w:tcPr>
            <w:tcW w:w="1367"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SCS=120 kHz</w:t>
            </w:r>
          </w:p>
        </w:tc>
        <w:tc>
          <w:tcPr>
            <w:tcW w:w="133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11.52</w:t>
            </w:r>
          </w:p>
        </w:tc>
        <w:tc>
          <w:tcPr>
            <w:tcW w:w="1335"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28.8</w:t>
            </w:r>
          </w:p>
        </w:tc>
        <w:tc>
          <w:tcPr>
            <w:tcW w:w="1335"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57.6</w:t>
            </w:r>
          </w:p>
        </w:tc>
        <w:tc>
          <w:tcPr>
            <w:tcW w:w="136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120.96</w:t>
            </w:r>
          </w:p>
        </w:tc>
        <w:tc>
          <w:tcPr>
            <w:tcW w:w="136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241.92</w:t>
            </w:r>
          </w:p>
        </w:tc>
        <w:tc>
          <w:tcPr>
            <w:tcW w:w="1251"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380.16</w:t>
            </w:r>
          </w:p>
        </w:tc>
      </w:tr>
    </w:tbl>
    <w:p w:rsidR="0022427D" w:rsidRDefault="0022427D" w:rsidP="0022427D">
      <w:pPr>
        <w:jc w:val="center"/>
        <w:rPr>
          <w:rFonts w:asciiTheme="minorHAnsi" w:hAnsiTheme="minorHAnsi" w:cstheme="minorHAnsi"/>
          <w:sz w:val="22"/>
          <w:szCs w:val="22"/>
        </w:rPr>
      </w:pPr>
    </w:p>
    <w:p w:rsidR="0022427D" w:rsidRDefault="0022427D" w:rsidP="0022427D">
      <w:pPr>
        <w:keepNext/>
        <w:spacing w:after="240"/>
        <w:rPr>
          <w:b/>
          <w:kern w:val="2"/>
          <w:u w:val="single"/>
          <w:lang w:eastAsia="ja-JP"/>
        </w:rPr>
      </w:pPr>
      <w:r>
        <w:rPr>
          <w:rFonts w:cstheme="minorHAnsi"/>
        </w:rPr>
        <w:t>Alternatively, UE may report multiple PRS bandwidth values corresponding to indicate scaling boundaries. For example, a UE may report BW</w:t>
      </w:r>
      <w:r>
        <w:rPr>
          <w:rFonts w:cstheme="minorHAnsi"/>
          <w:vertAlign w:val="subscript"/>
        </w:rPr>
        <w:t>1</w:t>
      </w:r>
      <w:r>
        <w:rPr>
          <w:rFonts w:cstheme="minorHAnsi"/>
        </w:rPr>
        <w:t>, BW</w:t>
      </w:r>
      <w:r>
        <w:rPr>
          <w:rFonts w:cstheme="minorHAnsi"/>
          <w:vertAlign w:val="subscript"/>
        </w:rPr>
        <w:t>2</w:t>
      </w:r>
      <w:r>
        <w:rPr>
          <w:rFonts w:cstheme="minorHAnsi"/>
        </w:rPr>
        <w:t>, BW</w:t>
      </w:r>
      <w:r>
        <w:rPr>
          <w:rFonts w:cstheme="minorHAnsi"/>
          <w:vertAlign w:val="subscript"/>
        </w:rPr>
        <w:t>3</w:t>
      </w:r>
      <w:r>
        <w:rPr>
          <w:rFonts w:cstheme="minorHAnsi"/>
        </w:rPr>
        <w:t xml:space="preserve"> with BW</w:t>
      </w:r>
      <w:r>
        <w:rPr>
          <w:rFonts w:cstheme="minorHAnsi"/>
          <w:vertAlign w:val="subscript"/>
        </w:rPr>
        <w:t>1</w:t>
      </w:r>
      <w:r>
        <w:rPr>
          <w:rFonts w:cstheme="minorHAnsi"/>
        </w:rPr>
        <w:t>&lt; BW</w:t>
      </w:r>
      <w:r>
        <w:rPr>
          <w:rFonts w:cstheme="minorHAnsi"/>
          <w:vertAlign w:val="subscript"/>
        </w:rPr>
        <w:t>2</w:t>
      </w:r>
      <w:r>
        <w:rPr>
          <w:rFonts w:cstheme="minorHAnsi"/>
        </w:rPr>
        <w:t xml:space="preserve"> &lt; BW</w:t>
      </w:r>
      <w:r>
        <w:rPr>
          <w:rFonts w:cstheme="minorHAnsi"/>
          <w:vertAlign w:val="subscript"/>
        </w:rPr>
        <w:t>3</w:t>
      </w:r>
      <w:r>
        <w:rPr>
          <w:rFonts w:cstheme="minorHAnsi"/>
        </w:rPr>
        <w:t>. Then if the network configures a bandwidth BW such that BW</w:t>
      </w:r>
      <w:r>
        <w:rPr>
          <w:rFonts w:cstheme="minorHAnsi"/>
          <w:vertAlign w:val="subscript"/>
        </w:rPr>
        <w:t>i-1</w:t>
      </w:r>
      <w:r>
        <w:rPr>
          <w:rFonts w:cstheme="minorHAnsi"/>
        </w:rPr>
        <w:t>&lt; BW ≤ BW</w:t>
      </w:r>
      <w:r>
        <w:rPr>
          <w:rFonts w:cstheme="minorHAnsi"/>
          <w:vertAlign w:val="subscript"/>
        </w:rPr>
        <w:t>i</w:t>
      </w:r>
      <w:r>
        <w:rPr>
          <w:rFonts w:cstheme="minorHAnsi"/>
        </w:rPr>
        <w:t>, then scaling of N should correspond to BW</w:t>
      </w:r>
      <w:r>
        <w:rPr>
          <w:rFonts w:cstheme="minorHAnsi"/>
          <w:vertAlign w:val="subscript"/>
        </w:rPr>
        <w:t>i</w:t>
      </w:r>
      <w:r>
        <w:rPr>
          <w:rFonts w:cstheme="minorHAnsi"/>
        </w:rPr>
        <w:t>.</w:t>
      </w:r>
    </w:p>
    <w:p w:rsidR="0022427D" w:rsidRPr="0022427D" w:rsidRDefault="0022427D" w:rsidP="0022427D">
      <w:pPr>
        <w:rPr>
          <w:rFonts w:asciiTheme="minorHAnsi" w:hAnsiTheme="minorHAnsi" w:cstheme="minorHAnsi"/>
          <w:i/>
          <w:sz w:val="22"/>
          <w:szCs w:val="22"/>
        </w:rPr>
      </w:pPr>
      <w:r w:rsidRPr="0022427D">
        <w:rPr>
          <w:b/>
          <w:i/>
          <w:kern w:val="2"/>
          <w:lang w:eastAsia="ja-JP"/>
        </w:rPr>
        <w:t>Proposal 3</w:t>
      </w:r>
      <w:r w:rsidRPr="0022427D">
        <w:rPr>
          <w:rFonts w:cstheme="minorHAnsi"/>
          <w:b/>
          <w:i/>
        </w:rPr>
        <w:t xml:space="preserve">: </w:t>
      </w:r>
      <w:r w:rsidRPr="0022427D">
        <w:rPr>
          <w:rFonts w:cstheme="minorHAnsi"/>
          <w:i/>
        </w:rPr>
        <w:t xml:space="preserve">The UE DL PRS processing capability is not exactly scaled inversely proportional to DL PRS processing bandwidth. </w:t>
      </w:r>
    </w:p>
    <w:p w:rsidR="0022427D" w:rsidRPr="0022427D" w:rsidRDefault="0022427D" w:rsidP="0022427D">
      <w:pPr>
        <w:pStyle w:val="ListParagraph"/>
        <w:numPr>
          <w:ilvl w:val="0"/>
          <w:numId w:val="50"/>
        </w:numPr>
        <w:spacing w:after="120"/>
        <w:rPr>
          <w:rFonts w:cstheme="minorHAnsi"/>
          <w:b/>
          <w:i/>
          <w:lang w:eastAsia="x-none"/>
        </w:rPr>
      </w:pPr>
      <w:r w:rsidRPr="0022427D">
        <w:rPr>
          <w:b/>
          <w:i/>
        </w:rPr>
        <w:t>Option 1:</w:t>
      </w:r>
      <w:r w:rsidRPr="0022427D">
        <w:rPr>
          <w:i/>
        </w:rPr>
        <w:t xml:space="preserve"> UE reports the capability corresponding to maximum PRS bandwidth to be supported. Scaling rule in Table 2 is applied to interpret UE’s capability if network configures smaller BW. </w:t>
      </w:r>
    </w:p>
    <w:p w:rsidR="0022427D" w:rsidRPr="0022427D" w:rsidRDefault="0022427D" w:rsidP="0022427D">
      <w:pPr>
        <w:pStyle w:val="ListParagraph"/>
        <w:numPr>
          <w:ilvl w:val="0"/>
          <w:numId w:val="50"/>
        </w:numPr>
        <w:spacing w:after="120"/>
        <w:jc w:val="both"/>
        <w:rPr>
          <w:i/>
        </w:rPr>
      </w:pPr>
      <w:r w:rsidRPr="0022427D">
        <w:rPr>
          <w:rFonts w:cstheme="minorHAnsi"/>
          <w:b/>
          <w:i/>
        </w:rPr>
        <w:t xml:space="preserve">Option 2: </w:t>
      </w:r>
      <w:r w:rsidRPr="0022427D">
        <w:rPr>
          <w:rFonts w:cstheme="minorHAnsi"/>
          <w:i/>
        </w:rPr>
        <w:t>UE reports multiple PRS bandwidth values to indicate scaling boundaries.</w:t>
      </w:r>
    </w:p>
    <w:p w:rsidR="008005D2" w:rsidRDefault="008005D2" w:rsidP="008005D2">
      <w:pPr>
        <w:pStyle w:val="Heading2"/>
      </w:pPr>
      <w:r>
        <w:t>DL PRS with multiple SCS</w:t>
      </w:r>
    </w:p>
    <w:p w:rsidR="008005D2" w:rsidRDefault="008005D2" w:rsidP="008005D2">
      <w:pPr>
        <w:wordWrap/>
        <w:spacing w:before="60" w:after="60" w:line="288" w:lineRule="auto"/>
        <w:ind w:firstLine="284"/>
        <w:jc w:val="both"/>
      </w:pPr>
      <w:r>
        <w:t xml:space="preserve">In RAN1 #97, it was agreed that 5G-NR numerology needs further study in relation to DL-PRS resource configuration. As part of the numerology, 5G-NR supports different sub-carrier spacing (SCS) in both FR1 and FR2. This can lead to different bandwidth parts (BWP) in the same cell having different SCS as well as neighbour cells having different SCS. For a UE connected to a certain cell and/or a certain BWP, this scenario can dictate that the neighbour cells/neighbour cell BWP it would need to hear may be configured with a different SCS, as given by 2µx15 kHz, with µ={-3, -2, -1, 1, 2, 3}. The sampling clock rate will determine the accuracy of the ToA multilateration based positioning techniques. </w:t>
      </w:r>
    </w:p>
    <w:p w:rsidR="008005D2" w:rsidRDefault="008005D2" w:rsidP="008005D2">
      <w:pPr>
        <w:wordWrap/>
        <w:spacing w:before="60" w:after="60" w:line="288" w:lineRule="auto"/>
        <w:ind w:firstLine="284"/>
        <w:jc w:val="both"/>
      </w:pPr>
      <w:r>
        <w:t>In some applications, the time taken to complete the positioning and the energy consumed in the process will be critical. In these cases for the higher SCS (faster sampling clock) UE, the full PRS patterns needs to be available within its own slot time from all the neighbour cells. With the different comb-N patterns suggested for adaptation so far, we would propose that the lower SCS cell should adapt a 2µ times denser pattern (in time density), on request from the higher SCS cell. For example, if a cell employs 30 kHz SCS and a comb-N PRS pattern, and then a group of UE’s in this cell request a time critical or low energy consuming PRS measurement from a neighbour cell or neighbour BWP with 15 kHz SCS, it should be possible to configure the neighbour cell PRS in a comb-N/2 pattern.</w:t>
      </w:r>
    </w:p>
    <w:p w:rsidR="008005D2" w:rsidRPr="003D24C6" w:rsidRDefault="008005D2" w:rsidP="008005D2">
      <w:pPr>
        <w:wordWrap/>
        <w:spacing w:before="60" w:after="60" w:line="288" w:lineRule="auto"/>
        <w:jc w:val="both"/>
        <w:rPr>
          <w:i/>
        </w:rPr>
      </w:pPr>
      <w:r w:rsidRPr="003D24C6">
        <w:rPr>
          <w:b/>
          <w:i/>
        </w:rPr>
        <w:t>Proposal</w:t>
      </w:r>
      <w:r>
        <w:rPr>
          <w:b/>
          <w:i/>
        </w:rPr>
        <w:t xml:space="preserve"> </w:t>
      </w:r>
      <w:r w:rsidR="004F2F6D">
        <w:rPr>
          <w:b/>
          <w:i/>
        </w:rPr>
        <w:t>4</w:t>
      </w:r>
      <w:r w:rsidRPr="003D24C6">
        <w:rPr>
          <w:i/>
        </w:rPr>
        <w:t xml:space="preserve">: When neighbour cells or BWPs employ different SCS and some of the UEs require time or energy critical PRS measurements from this cell or BWP, the lower SCS cell should be able to configure the PRS as a comb-N/µ pattern, </w:t>
      </w:r>
      <w:r w:rsidRPr="003D24C6">
        <w:rPr>
          <w:i/>
        </w:rPr>
        <w:lastRenderedPageBreak/>
        <w:t>where µ is the ratio between higher and lower SCS employed by the two respective cells/ BWPs.</w:t>
      </w:r>
    </w:p>
    <w:p w:rsidR="008005D2" w:rsidRPr="00BF16D8" w:rsidRDefault="008005D2" w:rsidP="008005D2">
      <w:pPr>
        <w:pStyle w:val="Heading1"/>
        <w:spacing w:after="60"/>
        <w:ind w:left="431" w:hanging="431"/>
        <w:rPr>
          <w:rFonts w:eastAsia="Malgun Gothic"/>
          <w:color w:val="000000"/>
          <w:lang w:eastAsia="ko-KR"/>
        </w:rPr>
      </w:pPr>
      <w:r>
        <w:rPr>
          <w:rFonts w:eastAsia="Malgun Gothic"/>
          <w:color w:val="000000"/>
          <w:lang w:eastAsia="ko-KR"/>
        </w:rPr>
        <w:t>C</w:t>
      </w:r>
      <w:r w:rsidRPr="00C2757D">
        <w:rPr>
          <w:rFonts w:eastAsia="Malgun Gothic" w:hint="eastAsia"/>
          <w:color w:val="000000"/>
          <w:lang w:eastAsia="ko-KR"/>
        </w:rPr>
        <w:t>onclusions</w:t>
      </w:r>
      <w:r w:rsidRPr="00BF16D8">
        <w:rPr>
          <w:rFonts w:eastAsia="Malgun Gothic" w:hint="eastAsia"/>
          <w:color w:val="000000"/>
          <w:lang w:eastAsia="ko-KR"/>
        </w:rPr>
        <w:t xml:space="preserve"> </w:t>
      </w:r>
    </w:p>
    <w:p w:rsidR="008005D2" w:rsidRDefault="008005D2" w:rsidP="008005D2">
      <w:pPr>
        <w:wordWrap/>
        <w:spacing w:before="60" w:after="60" w:line="288" w:lineRule="auto"/>
        <w:ind w:firstLine="284"/>
        <w:jc w:val="both"/>
        <w:rPr>
          <w:rFonts w:eastAsia="Malgun Gothic"/>
          <w:color w:val="000000"/>
        </w:rPr>
      </w:pPr>
      <w:r>
        <w:rPr>
          <w:rFonts w:eastAsia="Malgun Gothic"/>
          <w:color w:val="000000"/>
        </w:rPr>
        <w:t xml:space="preserve">In this contribution, we </w:t>
      </w:r>
      <w:r w:rsidRPr="00E56427">
        <w:rPr>
          <w:rFonts w:eastAsia="Malgun Gothic"/>
          <w:color w:val="000000"/>
        </w:rPr>
        <w:t>discuss</w:t>
      </w:r>
      <w:r>
        <w:rPr>
          <w:rFonts w:eastAsia="Malgun Gothic"/>
          <w:color w:val="000000"/>
        </w:rPr>
        <w:t>ed</w:t>
      </w:r>
      <w:r w:rsidRPr="00E56427">
        <w:rPr>
          <w:rFonts w:eastAsia="Malgun Gothic"/>
          <w:color w:val="000000"/>
        </w:rPr>
        <w:t xml:space="preserve"> </w:t>
      </w:r>
      <w:r w:rsidRPr="00954A88">
        <w:rPr>
          <w:rFonts w:eastAsia="Malgun Gothic"/>
          <w:color w:val="000000"/>
        </w:rPr>
        <w:t>the DL reference signals design for NR positioning</w:t>
      </w:r>
      <w:r>
        <w:rPr>
          <w:rFonts w:eastAsia="Malgun Gothic"/>
          <w:color w:val="000000"/>
        </w:rPr>
        <w:t>. Our proposals are summarized below.</w:t>
      </w:r>
    </w:p>
    <w:p w:rsidR="008005D2" w:rsidRPr="008005D2" w:rsidRDefault="008005D2" w:rsidP="008005D2">
      <w:pPr>
        <w:wordWrap/>
        <w:spacing w:before="60" w:after="60" w:line="288" w:lineRule="auto"/>
        <w:jc w:val="both"/>
        <w:rPr>
          <w:i/>
        </w:rPr>
      </w:pPr>
      <w:r w:rsidRPr="00884286">
        <w:rPr>
          <w:b/>
          <w:i/>
        </w:rPr>
        <w:t>Proposal 1</w:t>
      </w:r>
      <w:r>
        <w:t xml:space="preserve">: </w:t>
      </w:r>
      <w:r w:rsidRPr="008005D2">
        <w:rPr>
          <w:i/>
        </w:rPr>
        <w:t xml:space="preserve">Confirm the following working assumption. </w:t>
      </w:r>
    </w:p>
    <w:p w:rsidR="008005D2" w:rsidRDefault="008005D2" w:rsidP="008005D2">
      <w:pPr>
        <w:pStyle w:val="ListParagraph"/>
        <w:numPr>
          <w:ilvl w:val="0"/>
          <w:numId w:val="43"/>
        </w:numPr>
        <w:overflowPunct w:val="0"/>
        <w:autoSpaceDE w:val="0"/>
        <w:autoSpaceDN w:val="0"/>
        <w:adjustRightInd w:val="0"/>
        <w:textAlignment w:val="baseline"/>
      </w:pPr>
      <w:r>
        <w:t>The following relative RE offsets are supported for different combinations of number of symbols and combSize for DL PRS Resource: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984"/>
        <w:gridCol w:w="1984"/>
        <w:gridCol w:w="1985"/>
        <w:gridCol w:w="2410"/>
      </w:tblGrid>
      <w:tr w:rsidR="008005D2" w:rsidRPr="00085257" w:rsidTr="00363300">
        <w:tc>
          <w:tcPr>
            <w:tcW w:w="988" w:type="dxa"/>
            <w:shd w:val="clear" w:color="auto" w:fill="auto"/>
          </w:tcPr>
          <w:p w:rsidR="008005D2" w:rsidRPr="00085257" w:rsidRDefault="008005D2" w:rsidP="00363300">
            <w:pPr>
              <w:pStyle w:val="3GPPText"/>
              <w:spacing w:before="60" w:after="60"/>
              <w:rPr>
                <w:rFonts w:ascii="Times" w:hAnsi="Times" w:cs="Times"/>
                <w:bCs/>
                <w:sz w:val="20"/>
              </w:rPr>
            </w:pPr>
          </w:p>
        </w:tc>
        <w:tc>
          <w:tcPr>
            <w:tcW w:w="1984"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2 symbols</w:t>
            </w:r>
          </w:p>
        </w:tc>
        <w:tc>
          <w:tcPr>
            <w:tcW w:w="1984"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4 symbols</w:t>
            </w:r>
          </w:p>
        </w:tc>
        <w:tc>
          <w:tcPr>
            <w:tcW w:w="1985"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6 symbols</w:t>
            </w:r>
          </w:p>
        </w:tc>
        <w:tc>
          <w:tcPr>
            <w:tcW w:w="2410"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12 symbols</w:t>
            </w:r>
          </w:p>
        </w:tc>
      </w:tr>
      <w:tr w:rsidR="008005D2" w:rsidRPr="00085257" w:rsidTr="00363300">
        <w:tc>
          <w:tcPr>
            <w:tcW w:w="988" w:type="dxa"/>
            <w:shd w:val="clear" w:color="auto" w:fill="auto"/>
          </w:tcPr>
          <w:p w:rsidR="008005D2" w:rsidRPr="00085257" w:rsidRDefault="008005D2" w:rsidP="00363300">
            <w:pPr>
              <w:pStyle w:val="3GPPText"/>
              <w:spacing w:before="60" w:after="60"/>
              <w:rPr>
                <w:rFonts w:ascii="Times" w:hAnsi="Times" w:cs="Times"/>
                <w:bCs/>
                <w:sz w:val="20"/>
              </w:rPr>
            </w:pPr>
            <w:r w:rsidRPr="00085257">
              <w:rPr>
                <w:rFonts w:ascii="Times" w:hAnsi="Times" w:cs="Times"/>
                <w:bCs/>
                <w:sz w:val="20"/>
              </w:rPr>
              <w:t>Comb-2</w:t>
            </w:r>
          </w:p>
        </w:tc>
        <w:tc>
          <w:tcPr>
            <w:tcW w:w="1984"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{0,1}</w:t>
            </w:r>
          </w:p>
        </w:tc>
        <w:tc>
          <w:tcPr>
            <w:tcW w:w="1984"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{0,1,0,1}</w:t>
            </w:r>
          </w:p>
        </w:tc>
        <w:tc>
          <w:tcPr>
            <w:tcW w:w="1985"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{0,1,0,1,0,1}</w:t>
            </w:r>
          </w:p>
        </w:tc>
        <w:tc>
          <w:tcPr>
            <w:tcW w:w="2410"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{0,1,0,1,0,1,0,1,0,1,0,1}</w:t>
            </w:r>
          </w:p>
        </w:tc>
      </w:tr>
      <w:tr w:rsidR="008005D2" w:rsidRPr="00085257" w:rsidTr="00363300">
        <w:tc>
          <w:tcPr>
            <w:tcW w:w="988" w:type="dxa"/>
            <w:shd w:val="clear" w:color="auto" w:fill="auto"/>
          </w:tcPr>
          <w:p w:rsidR="008005D2" w:rsidRPr="00085257" w:rsidRDefault="008005D2" w:rsidP="00363300">
            <w:pPr>
              <w:pStyle w:val="3GPPText"/>
              <w:spacing w:before="60" w:after="60"/>
              <w:rPr>
                <w:rFonts w:ascii="Times" w:hAnsi="Times" w:cs="Times"/>
                <w:bCs/>
                <w:sz w:val="20"/>
              </w:rPr>
            </w:pPr>
            <w:r w:rsidRPr="00085257">
              <w:rPr>
                <w:rFonts w:ascii="Times" w:hAnsi="Times" w:cs="Times"/>
                <w:bCs/>
                <w:sz w:val="20"/>
              </w:rPr>
              <w:t>Comb-4</w:t>
            </w:r>
          </w:p>
        </w:tc>
        <w:tc>
          <w:tcPr>
            <w:tcW w:w="1984"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NA</w:t>
            </w:r>
          </w:p>
        </w:tc>
        <w:tc>
          <w:tcPr>
            <w:tcW w:w="1984"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{0,2,1,3}</w:t>
            </w:r>
          </w:p>
        </w:tc>
        <w:tc>
          <w:tcPr>
            <w:tcW w:w="1985"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NA</w:t>
            </w:r>
          </w:p>
        </w:tc>
        <w:tc>
          <w:tcPr>
            <w:tcW w:w="2410"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{0,2,1,3,0,2,1,3,0,2,1,3}}</w:t>
            </w:r>
          </w:p>
        </w:tc>
      </w:tr>
      <w:tr w:rsidR="008005D2" w:rsidRPr="00085257" w:rsidTr="00363300">
        <w:tc>
          <w:tcPr>
            <w:tcW w:w="988" w:type="dxa"/>
            <w:shd w:val="clear" w:color="auto" w:fill="auto"/>
          </w:tcPr>
          <w:p w:rsidR="008005D2" w:rsidRPr="00085257" w:rsidRDefault="008005D2" w:rsidP="00363300">
            <w:pPr>
              <w:pStyle w:val="3GPPText"/>
              <w:spacing w:before="60" w:after="60"/>
              <w:rPr>
                <w:rFonts w:ascii="Times" w:hAnsi="Times" w:cs="Times"/>
                <w:bCs/>
                <w:sz w:val="20"/>
              </w:rPr>
            </w:pPr>
            <w:r w:rsidRPr="00085257">
              <w:rPr>
                <w:rFonts w:ascii="Times" w:hAnsi="Times" w:cs="Times"/>
                <w:bCs/>
                <w:sz w:val="20"/>
              </w:rPr>
              <w:t>Comb-6</w:t>
            </w:r>
          </w:p>
        </w:tc>
        <w:tc>
          <w:tcPr>
            <w:tcW w:w="1984"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NA</w:t>
            </w:r>
          </w:p>
        </w:tc>
        <w:tc>
          <w:tcPr>
            <w:tcW w:w="1984"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NA</w:t>
            </w:r>
          </w:p>
        </w:tc>
        <w:tc>
          <w:tcPr>
            <w:tcW w:w="1985"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{0,3,1,4,2,5}</w:t>
            </w:r>
          </w:p>
        </w:tc>
        <w:tc>
          <w:tcPr>
            <w:tcW w:w="2410"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{0,3,1,4,2,5,0,3,1,4,2,5}</w:t>
            </w:r>
          </w:p>
        </w:tc>
      </w:tr>
      <w:tr w:rsidR="008005D2" w:rsidRPr="00085257" w:rsidTr="00363300">
        <w:trPr>
          <w:trHeight w:val="349"/>
        </w:trPr>
        <w:tc>
          <w:tcPr>
            <w:tcW w:w="988" w:type="dxa"/>
            <w:shd w:val="clear" w:color="auto" w:fill="auto"/>
          </w:tcPr>
          <w:p w:rsidR="008005D2" w:rsidRPr="00085257" w:rsidRDefault="008005D2" w:rsidP="00363300">
            <w:pPr>
              <w:pStyle w:val="3GPPText"/>
              <w:spacing w:before="60" w:after="60"/>
              <w:rPr>
                <w:rFonts w:ascii="Times" w:hAnsi="Times" w:cs="Times"/>
                <w:bCs/>
                <w:sz w:val="20"/>
              </w:rPr>
            </w:pPr>
            <w:r w:rsidRPr="00085257">
              <w:rPr>
                <w:rFonts w:ascii="Times" w:hAnsi="Times" w:cs="Times"/>
                <w:bCs/>
                <w:sz w:val="20"/>
              </w:rPr>
              <w:t>Comb-12</w:t>
            </w:r>
          </w:p>
        </w:tc>
        <w:tc>
          <w:tcPr>
            <w:tcW w:w="1984"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NA</w:t>
            </w:r>
          </w:p>
        </w:tc>
        <w:tc>
          <w:tcPr>
            <w:tcW w:w="1984"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NA</w:t>
            </w:r>
          </w:p>
        </w:tc>
        <w:tc>
          <w:tcPr>
            <w:tcW w:w="1985"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NA</w:t>
            </w:r>
          </w:p>
        </w:tc>
        <w:tc>
          <w:tcPr>
            <w:tcW w:w="2410" w:type="dxa"/>
            <w:shd w:val="clear" w:color="auto" w:fill="auto"/>
          </w:tcPr>
          <w:p w:rsidR="008005D2" w:rsidRPr="00085257" w:rsidRDefault="008005D2" w:rsidP="00363300">
            <w:pPr>
              <w:pStyle w:val="3GPPText"/>
              <w:spacing w:before="60" w:after="60"/>
              <w:jc w:val="center"/>
              <w:rPr>
                <w:rFonts w:ascii="Times" w:hAnsi="Times" w:cs="Times"/>
                <w:bCs/>
                <w:sz w:val="20"/>
                <w:highlight w:val="yellow"/>
              </w:rPr>
            </w:pPr>
            <w:r w:rsidRPr="00085257">
              <w:rPr>
                <w:rFonts w:ascii="Times" w:hAnsi="Times" w:cs="Times"/>
                <w:bCs/>
                <w:sz w:val="20"/>
                <w:highlight w:val="darkYellow"/>
              </w:rPr>
              <w:t>Working assumption:</w:t>
            </w:r>
            <w:r w:rsidRPr="00085257">
              <w:rPr>
                <w:rFonts w:ascii="Times" w:hAnsi="Times" w:cs="Times"/>
                <w:bCs/>
                <w:sz w:val="20"/>
              </w:rPr>
              <w:t xml:space="preserve"> {0,6,3,9,1,7,4,10,2,8,5,11}</w:t>
            </w:r>
          </w:p>
        </w:tc>
      </w:tr>
    </w:tbl>
    <w:p w:rsidR="008005D2" w:rsidRDefault="008005D2" w:rsidP="008005D2">
      <w:pPr>
        <w:wordWrap/>
        <w:spacing w:before="60" w:after="60" w:line="288" w:lineRule="auto"/>
        <w:jc w:val="both"/>
        <w:rPr>
          <w:b/>
          <w:i/>
        </w:rPr>
      </w:pPr>
    </w:p>
    <w:p w:rsidR="0022427D" w:rsidRPr="0022427D" w:rsidRDefault="0022427D" w:rsidP="0022427D">
      <w:pPr>
        <w:spacing w:after="240"/>
        <w:rPr>
          <w:rFonts w:cstheme="minorHAnsi"/>
          <w:i/>
        </w:rPr>
      </w:pPr>
      <w:r w:rsidRPr="0022427D">
        <w:rPr>
          <w:b/>
          <w:i/>
          <w:kern w:val="2"/>
          <w:lang w:eastAsia="ja-JP"/>
        </w:rPr>
        <w:t xml:space="preserve">Proposal </w:t>
      </w:r>
      <w:r>
        <w:rPr>
          <w:b/>
          <w:i/>
          <w:kern w:val="2"/>
          <w:lang w:eastAsia="ja-JP"/>
        </w:rPr>
        <w:t>2</w:t>
      </w:r>
      <w:r w:rsidRPr="0022427D">
        <w:rPr>
          <w:b/>
          <w:i/>
          <w:kern w:val="2"/>
          <w:lang w:eastAsia="ja-JP"/>
        </w:rPr>
        <w:t>:</w:t>
      </w:r>
      <w:r w:rsidRPr="0022427D">
        <w:rPr>
          <w:rFonts w:cstheme="minorHAnsi"/>
          <w:i/>
        </w:rPr>
        <w:t xml:space="preserve"> For UE DL PRS processing capability, UE may report the maximum PRS bandwidth BW</w:t>
      </w:r>
      <w:r w:rsidRPr="0022427D">
        <w:rPr>
          <w:rFonts w:cstheme="minorHAnsi"/>
          <w:i/>
          <w:vertAlign w:val="subscript"/>
        </w:rPr>
        <w:t>max</w:t>
      </w:r>
      <w:r w:rsidRPr="0022427D">
        <w:rPr>
          <w:rFonts w:cstheme="minorHAnsi"/>
          <w:i/>
        </w:rPr>
        <w:t xml:space="preserve"> and (N, T) for each SCS. </w:t>
      </w:r>
      <w:r w:rsidRPr="0022427D">
        <w:rPr>
          <w:i/>
          <w:szCs w:val="22"/>
        </w:rPr>
        <w:t xml:space="preserve">The reported value for N should include the impact of cell phase synchronization error between TRPs. </w:t>
      </w:r>
    </w:p>
    <w:p w:rsidR="0022427D" w:rsidRPr="0022427D" w:rsidRDefault="0022427D" w:rsidP="0022427D">
      <w:pPr>
        <w:rPr>
          <w:rFonts w:asciiTheme="minorHAnsi" w:hAnsiTheme="minorHAnsi" w:cstheme="minorHAnsi"/>
          <w:i/>
          <w:sz w:val="22"/>
          <w:szCs w:val="22"/>
        </w:rPr>
      </w:pPr>
      <w:r w:rsidRPr="0022427D">
        <w:rPr>
          <w:b/>
          <w:i/>
          <w:kern w:val="2"/>
          <w:lang w:eastAsia="ja-JP"/>
        </w:rPr>
        <w:t>Proposal 3</w:t>
      </w:r>
      <w:r w:rsidRPr="0022427D">
        <w:rPr>
          <w:rFonts w:cstheme="minorHAnsi"/>
          <w:b/>
          <w:i/>
        </w:rPr>
        <w:t xml:space="preserve">: </w:t>
      </w:r>
      <w:r w:rsidRPr="0022427D">
        <w:rPr>
          <w:rFonts w:cstheme="minorHAnsi"/>
          <w:i/>
        </w:rPr>
        <w:t xml:space="preserve">The UE DL PRS processing capability is not exactly scaled inversely proportional to DL PRS processing bandwidth. </w:t>
      </w:r>
    </w:p>
    <w:p w:rsidR="0022427D" w:rsidRPr="0022427D" w:rsidRDefault="0022427D" w:rsidP="0022427D">
      <w:pPr>
        <w:pStyle w:val="ListParagraph"/>
        <w:numPr>
          <w:ilvl w:val="0"/>
          <w:numId w:val="50"/>
        </w:numPr>
        <w:spacing w:after="120"/>
        <w:rPr>
          <w:rFonts w:cstheme="minorHAnsi"/>
          <w:b/>
          <w:i/>
          <w:lang w:eastAsia="x-none"/>
        </w:rPr>
      </w:pPr>
      <w:r w:rsidRPr="0022427D">
        <w:rPr>
          <w:b/>
          <w:i/>
        </w:rPr>
        <w:t>Option 1:</w:t>
      </w:r>
      <w:r w:rsidRPr="0022427D">
        <w:rPr>
          <w:i/>
        </w:rPr>
        <w:t xml:space="preserve"> UE reports the capability corresponding to maximum PRS bandwidth to be supported. Scaling rule in Table 2 is applied to interpret UE’s capability if network configures smaller BW. </w:t>
      </w:r>
    </w:p>
    <w:p w:rsidR="0022427D" w:rsidRPr="0022427D" w:rsidRDefault="0022427D" w:rsidP="0022427D">
      <w:pPr>
        <w:pStyle w:val="ListParagraph"/>
        <w:numPr>
          <w:ilvl w:val="0"/>
          <w:numId w:val="50"/>
        </w:numPr>
        <w:spacing w:after="120"/>
        <w:jc w:val="both"/>
        <w:rPr>
          <w:i/>
        </w:rPr>
      </w:pPr>
      <w:r w:rsidRPr="0022427D">
        <w:rPr>
          <w:rFonts w:cstheme="minorHAnsi"/>
          <w:b/>
          <w:i/>
        </w:rPr>
        <w:t xml:space="preserve">Option 2: </w:t>
      </w:r>
      <w:r w:rsidRPr="0022427D">
        <w:rPr>
          <w:rFonts w:cstheme="minorHAnsi"/>
          <w:i/>
        </w:rPr>
        <w:t>UE reports multiple PRS bandwidth values to indicate scaling boundaries.</w:t>
      </w:r>
    </w:p>
    <w:p w:rsidR="008005D2" w:rsidRDefault="008005D2" w:rsidP="008005D2">
      <w:pPr>
        <w:wordWrap/>
        <w:spacing w:before="60" w:after="60" w:line="288" w:lineRule="auto"/>
        <w:jc w:val="both"/>
        <w:rPr>
          <w:i/>
        </w:rPr>
      </w:pPr>
      <w:r w:rsidRPr="003D24C6">
        <w:rPr>
          <w:b/>
          <w:i/>
        </w:rPr>
        <w:t>Proposal</w:t>
      </w:r>
      <w:r>
        <w:rPr>
          <w:b/>
          <w:i/>
        </w:rPr>
        <w:t xml:space="preserve"> </w:t>
      </w:r>
      <w:r w:rsidR="004F2F6D">
        <w:rPr>
          <w:b/>
          <w:i/>
        </w:rPr>
        <w:t>4</w:t>
      </w:r>
      <w:r w:rsidRPr="003D24C6">
        <w:rPr>
          <w:i/>
        </w:rPr>
        <w:t>: When neighbour cells or BWPs employ different SCS and some of the UEs require time or energy critical PRS measurements from this cell or BWP, the lower SCS cell should be able to configure the PRS as a comb-N/µ pattern, where µ is the ratio between higher and lower SCS employed by the two respective cells/ BWPs.</w:t>
      </w:r>
    </w:p>
    <w:p w:rsidR="008005D2" w:rsidRPr="00C2757D" w:rsidRDefault="008005D2" w:rsidP="008005D2">
      <w:pPr>
        <w:pStyle w:val="Heading1"/>
        <w:numPr>
          <w:ilvl w:val="0"/>
          <w:numId w:val="0"/>
        </w:numPr>
        <w:spacing w:after="60"/>
        <w:rPr>
          <w:rFonts w:eastAsia="Batang"/>
          <w:color w:val="000000"/>
          <w:lang w:val="pt-BR" w:eastAsia="ko-KR"/>
        </w:rPr>
      </w:pPr>
      <w:r w:rsidRPr="00C2757D">
        <w:rPr>
          <w:color w:val="000000"/>
          <w:lang w:val="pt-BR" w:eastAsia="ko-KR"/>
        </w:rPr>
        <w:t>References:</w:t>
      </w:r>
    </w:p>
    <w:p w:rsidR="002A1A45" w:rsidRPr="008005D2" w:rsidRDefault="008005D2" w:rsidP="008005D2">
      <w:pPr>
        <w:pStyle w:val="2222"/>
        <w:numPr>
          <w:ilvl w:val="0"/>
          <w:numId w:val="13"/>
        </w:numPr>
        <w:spacing w:after="120" w:line="288" w:lineRule="auto"/>
        <w:ind w:left="357" w:firstLineChars="0" w:hanging="357"/>
        <w:rPr>
          <w:rFonts w:eastAsia="MS Mincho"/>
          <w:bCs/>
          <w:lang w:eastAsia="ja-JP"/>
        </w:rPr>
      </w:pPr>
      <w:bookmarkStart w:id="9" w:name="_Ref446582201"/>
      <w:r w:rsidRPr="00A536B4">
        <w:rPr>
          <w:bCs/>
          <w:lang w:eastAsia="ja-JP"/>
        </w:rPr>
        <w:t>RAN1#</w:t>
      </w:r>
      <w:r w:rsidR="00905282">
        <w:rPr>
          <w:bCs/>
          <w:lang w:eastAsia="ja-JP"/>
        </w:rPr>
        <w:t>100-e</w:t>
      </w:r>
      <w:r w:rsidRPr="00A536B4">
        <w:rPr>
          <w:bCs/>
          <w:lang w:eastAsia="ja-JP"/>
        </w:rPr>
        <w:t xml:space="preserve"> Chairman’s Notes.</w:t>
      </w:r>
      <w:bookmarkEnd w:id="9"/>
    </w:p>
    <w:p w:rsidR="002A1A45" w:rsidRPr="008B5DA3" w:rsidRDefault="002A1A45" w:rsidP="002A1A45">
      <w:pPr>
        <w:pStyle w:val="2222"/>
        <w:spacing w:after="120" w:line="288" w:lineRule="auto"/>
        <w:ind w:firstLineChars="0" w:firstLine="0"/>
        <w:rPr>
          <w:rFonts w:eastAsia="MS Mincho"/>
          <w:bCs/>
          <w:lang w:eastAsia="ja-JP"/>
        </w:rPr>
      </w:pPr>
    </w:p>
    <w:sectPr w:rsidR="002A1A45" w:rsidRPr="008B5DA3" w:rsidSect="000973C8">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442F" w:rsidRPr="00C47AD2" w:rsidRDefault="00D9442F">
      <w:pPr>
        <w:rPr>
          <w:rFonts w:ascii="Arial" w:hAnsi="Arial"/>
          <w:sz w:val="12"/>
        </w:rPr>
      </w:pPr>
      <w:r>
        <w:separator/>
      </w:r>
    </w:p>
  </w:endnote>
  <w:endnote w:type="continuationSeparator" w:id="0">
    <w:p w:rsidR="00D9442F" w:rsidRPr="00C47AD2" w:rsidRDefault="00D9442F">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BatangChe">
    <w:charset w:val="81"/>
    <w:family w:val="modern"/>
    <w:pitch w:val="fixed"/>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514D4" w:rsidRDefault="001514D4"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pPr>
      <w:pStyle w:val="Footer"/>
    </w:pPr>
    <w:r>
      <w:fldChar w:fldCharType="begin"/>
    </w:r>
    <w:r>
      <w:instrText xml:space="preserve"> PAGE   \* MERGEFORMAT </w:instrText>
    </w:r>
    <w:r>
      <w:fldChar w:fldCharType="separate"/>
    </w:r>
    <w:r w:rsidR="005C7B26">
      <w:t>1</w:t>
    </w:r>
    <w:r>
      <w:fldChar w:fldCharType="end"/>
    </w:r>
  </w:p>
  <w:p w:rsidR="001514D4" w:rsidRDefault="001514D4"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442F" w:rsidRPr="00C47AD2" w:rsidRDefault="00D9442F">
      <w:pPr>
        <w:rPr>
          <w:rFonts w:ascii="Arial" w:hAnsi="Arial"/>
          <w:sz w:val="12"/>
        </w:rPr>
      </w:pPr>
      <w:r>
        <w:separator/>
      </w:r>
    </w:p>
  </w:footnote>
  <w:footnote w:type="continuationSeparator" w:id="0">
    <w:p w:rsidR="00D9442F" w:rsidRPr="00C47AD2" w:rsidRDefault="00D9442F">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9EA028C"/>
    <w:multiLevelType w:val="hybridMultilevel"/>
    <w:tmpl w:val="C3E0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E91782A"/>
    <w:multiLevelType w:val="hybridMultilevel"/>
    <w:tmpl w:val="81F64A2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07C2879"/>
    <w:multiLevelType w:val="hybridMultilevel"/>
    <w:tmpl w:val="E7AEC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E54556"/>
    <w:multiLevelType w:val="hybridMultilevel"/>
    <w:tmpl w:val="84DEDD9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17183AB1"/>
    <w:multiLevelType w:val="hybridMultilevel"/>
    <w:tmpl w:val="CF66F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B584765"/>
    <w:multiLevelType w:val="hybridMultilevel"/>
    <w:tmpl w:val="4DFAE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B50853"/>
    <w:multiLevelType w:val="hybridMultilevel"/>
    <w:tmpl w:val="00E8040A"/>
    <w:lvl w:ilvl="0" w:tplc="689A37E6">
      <w:start w:val="1"/>
      <w:numFmt w:val="bullet"/>
      <w:lvlText w:val="•"/>
      <w:lvlJc w:val="left"/>
      <w:pPr>
        <w:tabs>
          <w:tab w:val="num" w:pos="720"/>
        </w:tabs>
        <w:ind w:left="720" w:hanging="360"/>
      </w:pPr>
      <w:rPr>
        <w:rFonts w:ascii="Arial" w:hAnsi="Arial" w:cs="Times New Roman" w:hint="default"/>
      </w:rPr>
    </w:lvl>
    <w:lvl w:ilvl="1" w:tplc="CCDC92CE">
      <w:numFmt w:val="bullet"/>
      <w:lvlText w:val="–"/>
      <w:lvlJc w:val="left"/>
      <w:pPr>
        <w:tabs>
          <w:tab w:val="num" w:pos="1440"/>
        </w:tabs>
        <w:ind w:left="1440" w:hanging="360"/>
      </w:pPr>
      <w:rPr>
        <w:rFonts w:ascii="Arial" w:hAnsi="Arial" w:cs="Times New Roman" w:hint="default"/>
      </w:rPr>
    </w:lvl>
    <w:lvl w:ilvl="2" w:tplc="50DC8560">
      <w:numFmt w:val="bullet"/>
      <w:lvlText w:val="•"/>
      <w:lvlJc w:val="left"/>
      <w:pPr>
        <w:tabs>
          <w:tab w:val="num" w:pos="2160"/>
        </w:tabs>
        <w:ind w:left="2160" w:hanging="360"/>
      </w:pPr>
      <w:rPr>
        <w:rFonts w:ascii="Arial" w:hAnsi="Arial" w:cs="Times New Roman" w:hint="default"/>
      </w:rPr>
    </w:lvl>
    <w:lvl w:ilvl="3" w:tplc="1212BB2E">
      <w:numFmt w:val="bullet"/>
      <w:lvlText w:val="–"/>
      <w:lvlJc w:val="left"/>
      <w:pPr>
        <w:tabs>
          <w:tab w:val="num" w:pos="2880"/>
        </w:tabs>
        <w:ind w:left="2880" w:hanging="360"/>
      </w:pPr>
      <w:rPr>
        <w:rFonts w:ascii="Arial" w:hAnsi="Arial" w:cs="Times New Roman" w:hint="default"/>
      </w:rPr>
    </w:lvl>
    <w:lvl w:ilvl="4" w:tplc="8092C33C">
      <w:start w:val="1"/>
      <w:numFmt w:val="bullet"/>
      <w:lvlText w:val="•"/>
      <w:lvlJc w:val="left"/>
      <w:pPr>
        <w:tabs>
          <w:tab w:val="num" w:pos="3600"/>
        </w:tabs>
        <w:ind w:left="3600" w:hanging="360"/>
      </w:pPr>
      <w:rPr>
        <w:rFonts w:ascii="Arial" w:hAnsi="Arial" w:cs="Times New Roman" w:hint="default"/>
      </w:rPr>
    </w:lvl>
    <w:lvl w:ilvl="5" w:tplc="4F420B06">
      <w:start w:val="1"/>
      <w:numFmt w:val="bullet"/>
      <w:lvlText w:val="•"/>
      <w:lvlJc w:val="left"/>
      <w:pPr>
        <w:tabs>
          <w:tab w:val="num" w:pos="4320"/>
        </w:tabs>
        <w:ind w:left="4320" w:hanging="360"/>
      </w:pPr>
      <w:rPr>
        <w:rFonts w:ascii="Arial" w:hAnsi="Arial" w:cs="Times New Roman" w:hint="default"/>
      </w:rPr>
    </w:lvl>
    <w:lvl w:ilvl="6" w:tplc="4C04BFE8">
      <w:start w:val="1"/>
      <w:numFmt w:val="bullet"/>
      <w:lvlText w:val="•"/>
      <w:lvlJc w:val="left"/>
      <w:pPr>
        <w:tabs>
          <w:tab w:val="num" w:pos="5040"/>
        </w:tabs>
        <w:ind w:left="5040" w:hanging="360"/>
      </w:pPr>
      <w:rPr>
        <w:rFonts w:ascii="Arial" w:hAnsi="Arial" w:cs="Times New Roman" w:hint="default"/>
      </w:rPr>
    </w:lvl>
    <w:lvl w:ilvl="7" w:tplc="D6B43EFA">
      <w:start w:val="1"/>
      <w:numFmt w:val="bullet"/>
      <w:lvlText w:val="•"/>
      <w:lvlJc w:val="left"/>
      <w:pPr>
        <w:tabs>
          <w:tab w:val="num" w:pos="5760"/>
        </w:tabs>
        <w:ind w:left="5760" w:hanging="360"/>
      </w:pPr>
      <w:rPr>
        <w:rFonts w:ascii="Arial" w:hAnsi="Arial" w:cs="Times New Roman" w:hint="default"/>
      </w:rPr>
    </w:lvl>
    <w:lvl w:ilvl="8" w:tplc="8CF29F6A">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0502D"/>
    <w:multiLevelType w:val="multilevel"/>
    <w:tmpl w:val="738A01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412E8C"/>
    <w:multiLevelType w:val="multilevel"/>
    <w:tmpl w:val="23412E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DEC6D96"/>
    <w:multiLevelType w:val="hybridMultilevel"/>
    <w:tmpl w:val="D3B2D9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2064169"/>
    <w:multiLevelType w:val="hybridMultilevel"/>
    <w:tmpl w:val="5A4CB2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0"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2" w15:restartNumberingAfterBreak="0">
    <w:nsid w:val="3BBB2D4A"/>
    <w:multiLevelType w:val="hybridMultilevel"/>
    <w:tmpl w:val="70C84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E41CA9"/>
    <w:multiLevelType w:val="hybridMultilevel"/>
    <w:tmpl w:val="6248EAE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46B0DD1"/>
    <w:multiLevelType w:val="hybridMultilevel"/>
    <w:tmpl w:val="14D0C7CA"/>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1F45153"/>
    <w:multiLevelType w:val="hybridMultilevel"/>
    <w:tmpl w:val="29B67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E4C58FE"/>
    <w:multiLevelType w:val="hybridMultilevel"/>
    <w:tmpl w:val="06A8D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E9959DF"/>
    <w:multiLevelType w:val="hybridMultilevel"/>
    <w:tmpl w:val="5CD6D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FF802F7"/>
    <w:multiLevelType w:val="hybridMultilevel"/>
    <w:tmpl w:val="E21287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42D71C4"/>
    <w:multiLevelType w:val="hybridMultilevel"/>
    <w:tmpl w:val="6CD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3A04F7"/>
    <w:multiLevelType w:val="hybridMultilevel"/>
    <w:tmpl w:val="D59E8DDE"/>
    <w:lvl w:ilvl="0" w:tplc="08090001">
      <w:start w:val="1"/>
      <w:numFmt w:val="bullet"/>
      <w:lvlText w:val=""/>
      <w:lvlJc w:val="left"/>
      <w:pPr>
        <w:ind w:left="1004" w:hanging="360"/>
      </w:pPr>
      <w:rPr>
        <w:rFonts w:ascii="Symbol" w:hAnsi="Symbol" w:hint="default"/>
      </w:rPr>
    </w:lvl>
    <w:lvl w:ilvl="1" w:tplc="1BACF7F8">
      <w:numFmt w:val="bullet"/>
      <w:lvlText w:val="●"/>
      <w:lvlJc w:val="left"/>
      <w:pPr>
        <w:ind w:left="1724" w:hanging="360"/>
      </w:pPr>
      <w:rPr>
        <w:rFonts w:ascii="MS Mincho" w:eastAsia="MS Mincho" w:hAnsi="Times New Roman" w:cs="Times New Roman" w:hint="eastAsia"/>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B8351FC"/>
    <w:multiLevelType w:val="hybridMultilevel"/>
    <w:tmpl w:val="F93E845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841A72"/>
    <w:multiLevelType w:val="hybridMultilevel"/>
    <w:tmpl w:val="1A020456"/>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41"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E24570"/>
    <w:multiLevelType w:val="hybridMultilevel"/>
    <w:tmpl w:val="195C4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3D7474B"/>
    <w:multiLevelType w:val="hybridMultilevel"/>
    <w:tmpl w:val="9378F9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245F58"/>
    <w:multiLevelType w:val="hybridMultilevel"/>
    <w:tmpl w:val="FB3E1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1"/>
  </w:num>
  <w:num w:numId="4">
    <w:abstractNumId w:val="19"/>
  </w:num>
  <w:num w:numId="5">
    <w:abstractNumId w:val="28"/>
  </w:num>
  <w:num w:numId="6">
    <w:abstractNumId w:val="49"/>
  </w:num>
  <w:num w:numId="7">
    <w:abstractNumId w:val="30"/>
  </w:num>
  <w:num w:numId="8">
    <w:abstractNumId w:val="26"/>
  </w:num>
  <w:num w:numId="9">
    <w:abstractNumId w:val="47"/>
  </w:num>
  <w:num w:numId="10">
    <w:abstractNumId w:val="4"/>
  </w:num>
  <w:num w:numId="11">
    <w:abstractNumId w:val="10"/>
  </w:num>
  <w:num w:numId="12">
    <w:abstractNumId w:val="48"/>
  </w:num>
  <w:num w:numId="13">
    <w:abstractNumId w:val="3"/>
  </w:num>
  <w:num w:numId="14">
    <w:abstractNumId w:val="24"/>
  </w:num>
  <w:num w:numId="15">
    <w:abstractNumId w:val="8"/>
  </w:num>
  <w:num w:numId="16">
    <w:abstractNumId w:val="38"/>
  </w:num>
  <w:num w:numId="17">
    <w:abstractNumId w:val="5"/>
  </w:num>
  <w:num w:numId="18">
    <w:abstractNumId w:val="31"/>
  </w:num>
  <w:num w:numId="19">
    <w:abstractNumId w:val="45"/>
  </w:num>
  <w:num w:numId="20">
    <w:abstractNumId w:val="12"/>
  </w:num>
  <w:num w:numId="21">
    <w:abstractNumId w:val="34"/>
  </w:num>
  <w:num w:numId="22">
    <w:abstractNumId w:val="7"/>
  </w:num>
  <w:num w:numId="23">
    <w:abstractNumId w:val="27"/>
  </w:num>
  <w:num w:numId="24">
    <w:abstractNumId w:val="36"/>
  </w:num>
  <w:num w:numId="25">
    <w:abstractNumId w:val="11"/>
  </w:num>
  <w:num w:numId="26">
    <w:abstractNumId w:val="23"/>
  </w:num>
  <w:num w:numId="27">
    <w:abstractNumId w:val="13"/>
  </w:num>
  <w:num w:numId="28">
    <w:abstractNumId w:val="39"/>
  </w:num>
  <w:num w:numId="29">
    <w:abstractNumId w:val="42"/>
  </w:num>
  <w:num w:numId="30">
    <w:abstractNumId w:val="25"/>
  </w:num>
  <w:num w:numId="31">
    <w:abstractNumId w:val="41"/>
  </w:num>
  <w:num w:numId="32">
    <w:abstractNumId w:val="29"/>
  </w:num>
  <w:num w:numId="33">
    <w:abstractNumId w:val="16"/>
  </w:num>
  <w:num w:numId="34">
    <w:abstractNumId w:val="44"/>
  </w:num>
  <w:num w:numId="35">
    <w:abstractNumId w:val="33"/>
  </w:num>
  <w:num w:numId="36">
    <w:abstractNumId w:val="32"/>
  </w:num>
  <w:num w:numId="37">
    <w:abstractNumId w:val="20"/>
  </w:num>
  <w:num w:numId="38">
    <w:abstractNumId w:val="6"/>
  </w:num>
  <w:num w:numId="39">
    <w:abstractNumId w:val="37"/>
  </w:num>
  <w:num w:numId="40">
    <w:abstractNumId w:val="18"/>
  </w:num>
  <w:num w:numId="41">
    <w:abstractNumId w:val="2"/>
  </w:num>
  <w:num w:numId="42">
    <w:abstractNumId w:val="9"/>
  </w:num>
  <w:num w:numId="43">
    <w:abstractNumId w:val="43"/>
  </w:num>
  <w:num w:numId="44">
    <w:abstractNumId w:val="35"/>
  </w:num>
  <w:num w:numId="45">
    <w:abstractNumId w:val="40"/>
  </w:num>
  <w:num w:numId="46">
    <w:abstractNumId w:val="15"/>
  </w:num>
  <w:num w:numId="47">
    <w:abstractNumId w:val="17"/>
  </w:num>
  <w:num w:numId="48">
    <w:abstractNumId w:val="14"/>
  </w:num>
  <w:num w:numId="49">
    <w:abstractNumId w:val="1"/>
  </w:num>
  <w:num w:numId="50">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D72"/>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27A"/>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5C9"/>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27D"/>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0D6"/>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C60"/>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147"/>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263"/>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2F6D"/>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732"/>
    <w:rsid w:val="0052486B"/>
    <w:rsid w:val="005249E0"/>
    <w:rsid w:val="00524C7E"/>
    <w:rsid w:val="00524F3A"/>
    <w:rsid w:val="00525577"/>
    <w:rsid w:val="005255C2"/>
    <w:rsid w:val="005255D7"/>
    <w:rsid w:val="00525AC9"/>
    <w:rsid w:val="00526026"/>
    <w:rsid w:val="00526199"/>
    <w:rsid w:val="00526203"/>
    <w:rsid w:val="00526535"/>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506"/>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2B"/>
    <w:rsid w:val="00580157"/>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7AA3"/>
    <w:rsid w:val="005C7B26"/>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843"/>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684E"/>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5D2"/>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82"/>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4C9"/>
    <w:rsid w:val="0091476C"/>
    <w:rsid w:val="0091485E"/>
    <w:rsid w:val="0091495E"/>
    <w:rsid w:val="00914EBE"/>
    <w:rsid w:val="00915006"/>
    <w:rsid w:val="00915018"/>
    <w:rsid w:val="009153F7"/>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2DD7"/>
    <w:rsid w:val="009A3030"/>
    <w:rsid w:val="009A345F"/>
    <w:rsid w:val="009A3993"/>
    <w:rsid w:val="009A3CCB"/>
    <w:rsid w:val="009A3DCF"/>
    <w:rsid w:val="009A44B7"/>
    <w:rsid w:val="009A4615"/>
    <w:rsid w:val="009A48AE"/>
    <w:rsid w:val="009A4955"/>
    <w:rsid w:val="009A49D6"/>
    <w:rsid w:val="009A4B77"/>
    <w:rsid w:val="009A4DC1"/>
    <w:rsid w:val="009A5007"/>
    <w:rsid w:val="009A5081"/>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25C"/>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4C8"/>
    <w:rsid w:val="00AA764E"/>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1B0"/>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1EAC"/>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42F"/>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9B9"/>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E06"/>
    <w:rsid w:val="00FB1E88"/>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DC8"/>
    <w:rsid w:val="00FF34BA"/>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986"/>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uiPriority w:val="35"/>
    <w:qFormat/>
    <w:pPr>
      <w:spacing w:before="120" w:after="120"/>
    </w:pPr>
    <w:rPr>
      <w:b/>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0">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Caption Char1 Char Char1,cap Char Char1 Char1,Caption Char Char1 Char Char1,Caption Char2 Char1,Caption Char Char Char Char1,Caption Char Char1 Char2,fig and tbl Char1,fighead2 Char1,Table Caption Char,fighead21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Caption Char1,Caption Char Char,Caption Char1 Char Char,cap Char Char1 Char,Caption Char Char1 Char Char,cap Char2 Char,Caption Char2 Char,Caption Char Char Char Char,Caption Char Char1 Char1,fig and tbl Char,fighead2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列出段落 Char,中等深浅网格 1 - 着色 21 Char,列出段落1 Char,列表段落 Char,¥¡¡¡¡ì¬º¥¹¥È¶ÎÂä Char,ÁÐ³ö¶ÎÂä Char,¥ê¥¹¥È¶ÎÂä Char,列表段落1 Char,—ño’i—Ž Char,Lettre d'introduction Char"/>
    <w:link w:val="ListParagraph"/>
    <w:uiPriority w:val="34"/>
    <w:qFormat/>
    <w:locked/>
    <w:rsid w:val="00E331B9"/>
    <w:rPr>
      <w:lang w:eastAsia="en-US"/>
    </w:rPr>
  </w:style>
  <w:style w:type="paragraph" w:styleId="ListParagraph">
    <w:name w:val="List Paragraph"/>
    <w:aliases w:val="- Bullets,リスト段落,?? ??,?????,????,Lista1,列出段落,中等深浅网格 1 - 着色 21,列出段落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character" w:customStyle="1" w:styleId="THChar">
    <w:name w:val="TH Char"/>
    <w:link w:val="TH"/>
    <w:rsid w:val="006F7843"/>
    <w:rPr>
      <w:rFonts w:ascii="Arial" w:hAnsi="Arial"/>
      <w:b/>
      <w:lang w:val="en-US" w:eastAsia="ko-KR"/>
    </w:rPr>
  </w:style>
  <w:style w:type="paragraph" w:customStyle="1" w:styleId="3GPPText">
    <w:name w:val="3GPP Text"/>
    <w:basedOn w:val="Normal"/>
    <w:link w:val="3GPPTextChar"/>
    <w:qFormat/>
    <w:rsid w:val="008005D2"/>
    <w:pPr>
      <w:widowControl/>
      <w:wordWrap/>
      <w:overflowPunct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8005D2"/>
    <w:rPr>
      <w:rFonts w:eastAsia="Times New Roman"/>
      <w:sz w:val="22"/>
      <w:lang w:val="en-US" w:eastAsia="en-GB"/>
    </w:rPr>
  </w:style>
  <w:style w:type="character" w:customStyle="1" w:styleId="B1Zchn">
    <w:name w:val="B1 Zchn"/>
    <w:qFormat/>
    <w:rsid w:val="00905282"/>
    <w:rPr>
      <w:rFonts w:ascii="CG Times (WN)" w:eastAsia="SimSun" w:hAnsi="CG Times (WN)"/>
      <w:lang w:val="en-US" w:eastAsia="en-US" w:bidi="ar-SA"/>
    </w:rPr>
  </w:style>
  <w:style w:type="paragraph" w:customStyle="1" w:styleId="reference">
    <w:name w:val="reference"/>
    <w:basedOn w:val="BodyText"/>
    <w:rsid w:val="0022427D"/>
    <w:pPr>
      <w:widowControl/>
      <w:numPr>
        <w:numId w:val="49"/>
      </w:numPr>
      <w:tabs>
        <w:tab w:val="left" w:pos="360"/>
      </w:tabs>
      <w:wordWrap/>
      <w:autoSpaceDE/>
      <w:autoSpaceDN/>
      <w:spacing w:after="120"/>
    </w:pPr>
    <w:rPr>
      <w:rFonts w:ascii="Times" w:eastAsia="Times New Roman"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yinan.qi\AppData\Local\Temp\Docs\R1-2001233.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2CBB3-205E-4B2C-BDC0-C884DB2D7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1616</Words>
  <Characters>9214</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10809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Yinan Qi</cp:lastModifiedBy>
  <cp:revision>2</cp:revision>
  <cp:lastPrinted>2010-04-04T18:18:00Z</cp:lastPrinted>
  <dcterms:created xsi:type="dcterms:W3CDTF">2020-04-09T10:41:00Z</dcterms:created>
  <dcterms:modified xsi:type="dcterms:W3CDTF">2020-04-09T10:41:00Z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